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A2" w:rsidRDefault="00997B44" w:rsidP="004E64D8">
      <w:pPr>
        <w:tabs>
          <w:tab w:val="left" w:pos="630"/>
        </w:tabs>
        <w:spacing w:beforeLines="1" w:afterLines="1"/>
        <w:ind w:left="-270" w:right="-90"/>
        <w:rPr>
          <w:rFonts w:ascii="Helvetica" w:hAnsi="Helvetica" w:cs="Tahoma"/>
          <w:b/>
          <w:sz w:val="36"/>
        </w:rPr>
      </w:pPr>
      <w:r w:rsidRPr="00997B44">
        <w:rPr>
          <w:noProof/>
        </w:rPr>
        <w:pict>
          <v:shapetype id="_x0000_t202" coordsize="21600,21600" o:spt="202" path="m,l,21600r21600,l21600,xe">
            <v:stroke joinstyle="miter"/>
            <v:path gradientshapeok="t" o:connecttype="rect"/>
          </v:shapetype>
          <v:shape id="_x0000_s1028" type="#_x0000_t202" style="position:absolute;left:0;text-align:left;margin-left:252pt;margin-top:-.75pt;width:180pt;height:144.75pt;z-index:251657728;mso-wrap-edited:f" wrapcoords="0 0 21600 0 21600 21600 0 21600 0 0" filled="f" stroked="f">
            <v:fill o:detectmouseclick="t"/>
            <v:textbox inset=",7.2pt,,7.2pt">
              <w:txbxContent>
                <w:p w:rsidR="004D1829" w:rsidRPr="00FA4CA2" w:rsidRDefault="004D1829" w:rsidP="004E64D8">
                  <w:pPr>
                    <w:tabs>
                      <w:tab w:val="left" w:pos="630"/>
                    </w:tabs>
                    <w:spacing w:beforeLines="1" w:afterLines="1"/>
                    <w:ind w:left="-270" w:right="-90"/>
                    <w:jc w:val="right"/>
                    <w:rPr>
                      <w:rFonts w:ascii="Helvetica" w:hAnsi="Helvetica" w:cs="Tahoma"/>
                      <w:b/>
                      <w:sz w:val="8"/>
                    </w:rPr>
                  </w:pPr>
                </w:p>
                <w:p w:rsidR="004D1829" w:rsidRPr="00FA4CA2" w:rsidRDefault="004D1829" w:rsidP="004E64D8">
                  <w:pPr>
                    <w:spacing w:beforeLines="1" w:afterLines="1"/>
                    <w:ind w:right="-18"/>
                    <w:jc w:val="right"/>
                    <w:rPr>
                      <w:rFonts w:cs="Times"/>
                      <w:szCs w:val="20"/>
                    </w:rPr>
                  </w:pPr>
                  <w:r w:rsidRPr="00FA4CA2">
                    <w:rPr>
                      <w:rFonts w:cs="Times"/>
                      <w:szCs w:val="20"/>
                    </w:rPr>
                    <w:t>Joe Gudenrath (Local Campaign)</w:t>
                  </w:r>
                </w:p>
                <w:p w:rsidR="004D1829" w:rsidRPr="00FA4CA2" w:rsidRDefault="004D1829" w:rsidP="004E64D8">
                  <w:pPr>
                    <w:spacing w:beforeLines="1" w:afterLines="1"/>
                    <w:ind w:left="-90" w:right="-18"/>
                    <w:jc w:val="right"/>
                    <w:rPr>
                      <w:rFonts w:cs="Times"/>
                      <w:szCs w:val="20"/>
                    </w:rPr>
                  </w:pPr>
                  <w:r w:rsidRPr="00FA4CA2">
                    <w:t xml:space="preserve">(402) 916-1796 </w:t>
                  </w:r>
                  <w:hyperlink r:id="rId7" w:history="1">
                    <w:r w:rsidRPr="00FA4CA2">
                      <w:rPr>
                        <w:rStyle w:val="Hyperlink"/>
                        <w:rFonts w:cs="Times"/>
                        <w:szCs w:val="20"/>
                      </w:rPr>
                      <w:t>joe.omahadid@gmail.com</w:t>
                    </w:r>
                  </w:hyperlink>
                </w:p>
                <w:p w:rsidR="004D1829" w:rsidRPr="00FA4CA2" w:rsidRDefault="004D1829" w:rsidP="004E64D8">
                  <w:pPr>
                    <w:spacing w:beforeLines="1" w:afterLines="1"/>
                    <w:ind w:left="-90" w:right="-18"/>
                    <w:jc w:val="right"/>
                    <w:rPr>
                      <w:rFonts w:cs="Times"/>
                      <w:szCs w:val="20"/>
                    </w:rPr>
                  </w:pPr>
                </w:p>
                <w:p w:rsidR="004D1829" w:rsidRPr="00FA4CA2" w:rsidRDefault="004D1829" w:rsidP="004E64D8">
                  <w:pPr>
                    <w:spacing w:beforeLines="1" w:afterLines="1"/>
                    <w:ind w:left="-90" w:right="-18"/>
                    <w:jc w:val="right"/>
                    <w:rPr>
                      <w:rFonts w:cs="Times"/>
                      <w:szCs w:val="20"/>
                    </w:rPr>
                  </w:pPr>
                  <w:r w:rsidRPr="00FA4CA2">
                    <w:rPr>
                      <w:rFonts w:cs="Times"/>
                      <w:szCs w:val="20"/>
                    </w:rPr>
                    <w:t>Jake Maguire (National Campaign)</w:t>
                  </w:r>
                </w:p>
                <w:p w:rsidR="004D1829" w:rsidRPr="00FA4CA2" w:rsidRDefault="004D1829" w:rsidP="004E64D8">
                  <w:pPr>
                    <w:spacing w:beforeLines="1" w:afterLines="1"/>
                    <w:ind w:left="-90" w:right="-18"/>
                    <w:jc w:val="right"/>
                    <w:rPr>
                      <w:rFonts w:cs="Times"/>
                      <w:szCs w:val="20"/>
                    </w:rPr>
                  </w:pPr>
                  <w:r w:rsidRPr="00FA4CA2">
                    <w:rPr>
                      <w:rFonts w:cs="Times"/>
                      <w:szCs w:val="20"/>
                    </w:rPr>
                    <w:t>(347) 266-0175</w:t>
                  </w:r>
                </w:p>
                <w:p w:rsidR="004D1829" w:rsidRPr="00FA4CA2" w:rsidRDefault="00997B44" w:rsidP="004E64D8">
                  <w:pPr>
                    <w:spacing w:beforeLines="1" w:afterLines="1"/>
                    <w:ind w:left="-90" w:right="-18"/>
                    <w:jc w:val="right"/>
                    <w:rPr>
                      <w:rFonts w:cs="Times"/>
                      <w:szCs w:val="20"/>
                    </w:rPr>
                  </w:pPr>
                  <w:hyperlink r:id="rId8" w:history="1">
                    <w:r w:rsidR="004D1829" w:rsidRPr="00FA4CA2">
                      <w:rPr>
                        <w:rStyle w:val="Hyperlink"/>
                        <w:rFonts w:cs="Times"/>
                        <w:szCs w:val="20"/>
                      </w:rPr>
                      <w:t>jmaguire@</w:t>
                    </w:r>
                    <w:r w:rsidR="0068595B">
                      <w:rPr>
                        <w:rStyle w:val="Hyperlink"/>
                        <w:rFonts w:cs="Times"/>
                        <w:szCs w:val="20"/>
                      </w:rPr>
                      <w:t>cmtysolutions</w:t>
                    </w:r>
                    <w:r w:rsidR="004D1829" w:rsidRPr="00FA4CA2">
                      <w:rPr>
                        <w:rStyle w:val="Hyperlink"/>
                        <w:rFonts w:cs="Times"/>
                        <w:szCs w:val="20"/>
                      </w:rPr>
                      <w:t>.org</w:t>
                    </w:r>
                  </w:hyperlink>
                  <w:r w:rsidR="004D1829" w:rsidRPr="00FA4CA2">
                    <w:rPr>
                      <w:rFonts w:cs="Times"/>
                      <w:szCs w:val="20"/>
                    </w:rPr>
                    <w:t xml:space="preserve"> </w:t>
                  </w:r>
                </w:p>
                <w:p w:rsidR="004D1829" w:rsidRDefault="004D1829"/>
              </w:txbxContent>
            </v:textbox>
            <w10:wrap type="tight"/>
          </v:shape>
        </w:pict>
      </w:r>
      <w:r w:rsidR="00A55A05">
        <w:rPr>
          <w:noProof/>
        </w:rPr>
        <w:drawing>
          <wp:inline distT="0" distB="0" distL="0" distR="0">
            <wp:extent cx="2914650" cy="1219200"/>
            <wp:effectExtent l="19050" t="0" r="0" b="0"/>
            <wp:docPr id="1" name="Picture 0" descr="Omaho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mahomes.jpg"/>
                    <pic:cNvPicPr>
                      <a:picLocks noChangeAspect="1" noChangeArrowheads="1"/>
                    </pic:cNvPicPr>
                  </pic:nvPicPr>
                  <pic:blipFill>
                    <a:blip r:embed="rId9"/>
                    <a:srcRect l="3957" t="8333" r="1099" b="8333"/>
                    <a:stretch>
                      <a:fillRect/>
                    </a:stretch>
                  </pic:blipFill>
                  <pic:spPr bwMode="auto">
                    <a:xfrm>
                      <a:off x="0" y="0"/>
                      <a:ext cx="2914650" cy="1219200"/>
                    </a:xfrm>
                    <a:prstGeom prst="rect">
                      <a:avLst/>
                    </a:prstGeom>
                    <a:noFill/>
                    <a:ln w="9525">
                      <a:noFill/>
                      <a:miter lim="800000"/>
                      <a:headEnd/>
                      <a:tailEnd/>
                    </a:ln>
                  </pic:spPr>
                </pic:pic>
              </a:graphicData>
            </a:graphic>
          </wp:inline>
        </w:drawing>
      </w:r>
    </w:p>
    <w:p w:rsidR="00E37495" w:rsidRDefault="00E37495" w:rsidP="004E64D8">
      <w:pPr>
        <w:tabs>
          <w:tab w:val="left" w:pos="630"/>
        </w:tabs>
        <w:spacing w:beforeLines="1" w:afterLines="1"/>
        <w:rPr>
          <w:rFonts w:ascii="Helvetica" w:hAnsi="Helvetica" w:cs="Helvetica"/>
          <w:smallCaps/>
          <w:sz w:val="28"/>
          <w:szCs w:val="28"/>
        </w:rPr>
      </w:pPr>
    </w:p>
    <w:p w:rsidR="00FA4CA2" w:rsidRDefault="00FA4CA2" w:rsidP="004E64D8">
      <w:pPr>
        <w:tabs>
          <w:tab w:val="left" w:pos="630"/>
        </w:tabs>
        <w:spacing w:beforeLines="1" w:afterLines="1"/>
        <w:rPr>
          <w:rFonts w:ascii="Helvetica" w:hAnsi="Helvetica" w:cs="Helvetica"/>
          <w:smallCaps/>
          <w:sz w:val="28"/>
          <w:szCs w:val="28"/>
        </w:rPr>
      </w:pPr>
    </w:p>
    <w:p w:rsidR="00FA4CA2" w:rsidRDefault="00FA4CA2" w:rsidP="004E64D8">
      <w:pPr>
        <w:tabs>
          <w:tab w:val="left" w:pos="630"/>
        </w:tabs>
        <w:spacing w:beforeLines="1" w:afterLines="1"/>
        <w:rPr>
          <w:rFonts w:ascii="Helvetica" w:hAnsi="Helvetica" w:cs="Helvetica"/>
          <w:smallCaps/>
          <w:sz w:val="28"/>
          <w:szCs w:val="28"/>
        </w:rPr>
      </w:pPr>
    </w:p>
    <w:p w:rsidR="00E37495" w:rsidRPr="00E37495" w:rsidRDefault="00E37495" w:rsidP="004E64D8">
      <w:pPr>
        <w:tabs>
          <w:tab w:val="left" w:pos="630"/>
        </w:tabs>
        <w:spacing w:beforeLines="1" w:afterLines="1"/>
        <w:rPr>
          <w:rFonts w:ascii="Helvetica" w:hAnsi="Helvetica" w:cs="Helvetica"/>
          <w:smallCaps/>
          <w:sz w:val="28"/>
          <w:szCs w:val="28"/>
        </w:rPr>
      </w:pPr>
      <w:r w:rsidRPr="00E37495">
        <w:rPr>
          <w:rFonts w:ascii="Helvetica" w:hAnsi="Helvetica" w:cs="Helvetica"/>
          <w:smallCaps/>
          <w:sz w:val="28"/>
          <w:szCs w:val="28"/>
        </w:rPr>
        <w:t>For Immediate Release</w:t>
      </w:r>
    </w:p>
    <w:p w:rsidR="00E37495" w:rsidRPr="00AB47F2" w:rsidRDefault="00E37495" w:rsidP="004E64D8">
      <w:pPr>
        <w:tabs>
          <w:tab w:val="left" w:pos="630"/>
        </w:tabs>
        <w:spacing w:beforeLines="1" w:afterLines="1"/>
        <w:rPr>
          <w:rFonts w:ascii="Helvetica" w:hAnsi="Helvetica" w:cs="Helvetica"/>
          <w:smallCaps/>
          <w:sz w:val="28"/>
          <w:szCs w:val="28"/>
        </w:rPr>
      </w:pPr>
      <w:r>
        <w:rPr>
          <w:rFonts w:ascii="Helvetica" w:hAnsi="Helvetica" w:cs="Helvetica"/>
          <w:smallCaps/>
          <w:sz w:val="28"/>
          <w:szCs w:val="28"/>
        </w:rPr>
        <w:t>October 15, 2010</w:t>
      </w:r>
    </w:p>
    <w:p w:rsidR="00E37495" w:rsidRDefault="00E37495" w:rsidP="00E37495">
      <w:pPr>
        <w:jc w:val="right"/>
        <w:rPr>
          <w:rFonts w:ascii="Helvetica" w:hAnsi="Helvetica" w:cs="Tahoma"/>
          <w:b/>
          <w:sz w:val="40"/>
        </w:rPr>
      </w:pPr>
    </w:p>
    <w:p w:rsidR="008F0287" w:rsidRDefault="008F0287" w:rsidP="00FA4CA2">
      <w:pPr>
        <w:rPr>
          <w:rFonts w:ascii="Helvetica" w:hAnsi="Helvetica" w:cs="Tahoma"/>
          <w:b/>
          <w:sz w:val="40"/>
        </w:rPr>
      </w:pPr>
      <w:r>
        <w:rPr>
          <w:rFonts w:ascii="Helvetica" w:hAnsi="Helvetica" w:cs="Tahoma"/>
          <w:b/>
          <w:sz w:val="40"/>
        </w:rPr>
        <w:t>As Registry Week Ends, Work of Housing the Homeless Begins</w:t>
      </w:r>
    </w:p>
    <w:p w:rsidR="008F0287" w:rsidRPr="008F0287" w:rsidRDefault="008F0287" w:rsidP="00FA4CA2">
      <w:pPr>
        <w:rPr>
          <w:rFonts w:ascii="Helvetica" w:hAnsi="Helvetica" w:cs="Tahoma"/>
          <w:b/>
        </w:rPr>
      </w:pPr>
    </w:p>
    <w:p w:rsidR="008F0287" w:rsidRDefault="008F0287" w:rsidP="00FA4CA2">
      <w:pPr>
        <w:rPr>
          <w:rFonts w:ascii="Helvetica" w:hAnsi="Helvetica" w:cs="Tahoma"/>
          <w:sz w:val="28"/>
        </w:rPr>
      </w:pPr>
      <w:r w:rsidRPr="008F0287">
        <w:rPr>
          <w:rFonts w:ascii="Helvetica" w:hAnsi="Helvetica" w:cs="Tahoma"/>
          <w:sz w:val="28"/>
        </w:rPr>
        <w:t>Compelling Data Emerges as 75 Volunteers Complete 471 Surveys of Local Homeless</w:t>
      </w:r>
    </w:p>
    <w:p w:rsidR="008F0287" w:rsidRDefault="008F0287" w:rsidP="00FA4CA2">
      <w:pPr>
        <w:rPr>
          <w:rFonts w:ascii="Helvetica" w:hAnsi="Helvetica" w:cs="Tahoma"/>
          <w:sz w:val="28"/>
        </w:rPr>
      </w:pPr>
    </w:p>
    <w:p w:rsidR="008F0287" w:rsidRPr="008F0287" w:rsidRDefault="008F0287" w:rsidP="00FA4CA2">
      <w:pPr>
        <w:rPr>
          <w:rFonts w:ascii="Helvetica" w:hAnsi="Helvetica" w:cs="Tahoma"/>
          <w:sz w:val="28"/>
        </w:rPr>
      </w:pPr>
      <w:r>
        <w:rPr>
          <w:rFonts w:ascii="Helvetica" w:hAnsi="Helvetica" w:cs="Tahoma"/>
          <w:sz w:val="28"/>
        </w:rPr>
        <w:t xml:space="preserve">Five Homeless Respondents Move into Housing </w:t>
      </w:r>
      <w:r w:rsidRPr="008F0287">
        <w:rPr>
          <w:rFonts w:ascii="Helvetica" w:hAnsi="Helvetica" w:cs="Tahoma"/>
          <w:i/>
          <w:sz w:val="28"/>
        </w:rPr>
        <w:t>This Week</w:t>
      </w:r>
    </w:p>
    <w:p w:rsidR="008F0287" w:rsidRDefault="008F0287" w:rsidP="008F0287">
      <w:pPr>
        <w:rPr>
          <w:rFonts w:ascii="Calibri" w:hAnsi="Calibri" w:cs="Tahoma"/>
        </w:rPr>
      </w:pPr>
    </w:p>
    <w:p w:rsidR="008F0287" w:rsidRDefault="008F0287" w:rsidP="008F0287">
      <w:pPr>
        <w:rPr>
          <w:rFonts w:ascii="Calibri" w:hAnsi="Calibri" w:cs="Tahoma"/>
        </w:rPr>
      </w:pPr>
      <w:r>
        <w:rPr>
          <w:rFonts w:ascii="Calibri" w:hAnsi="Calibri" w:cs="Tahoma"/>
        </w:rPr>
        <w:t>Seventy-five volunteers took to the streets and trails of Omaha and Council Bluffs this week to compile a by-name and photo detailed registry of the region’s homeless. Participants in Omaha Registry Week, a local partnership with the national 100,000 Homes Campaign, surveyed 471 homeless individuals in the Omaha metro region, identifying more than one third of them as vulnerable and at increased risk of death.</w:t>
      </w:r>
    </w:p>
    <w:p w:rsidR="00016859" w:rsidRDefault="00016859" w:rsidP="008F0287">
      <w:pPr>
        <w:rPr>
          <w:rFonts w:ascii="Calibri" w:hAnsi="Calibri" w:cs="Tahoma"/>
        </w:rPr>
      </w:pPr>
    </w:p>
    <w:p w:rsidR="004D1829" w:rsidRDefault="00E428D4" w:rsidP="008F0287">
      <w:pPr>
        <w:rPr>
          <w:rFonts w:ascii="Calibri" w:hAnsi="Calibri" w:cs="Tahoma"/>
        </w:rPr>
      </w:pPr>
      <w:r>
        <w:rPr>
          <w:rFonts w:ascii="Calibri" w:hAnsi="Calibri" w:cs="Tahoma"/>
        </w:rPr>
        <w:t>E</w:t>
      </w:r>
      <w:r w:rsidR="00016859">
        <w:rPr>
          <w:rFonts w:ascii="Calibri" w:hAnsi="Calibri" w:cs="Tahoma"/>
        </w:rPr>
        <w:t>ach of the top five most vulnerable homeless identified throughout the week have been placed with case managers and will enter permanent housing this week. The first, Carmen, who suffers from terminal cancer and has been homeless for 15 years, signed a lease and moved into her own apartment last night (10/</w:t>
      </w:r>
      <w:r w:rsidR="00E37495">
        <w:rPr>
          <w:rFonts w:ascii="Calibri" w:hAnsi="Calibri" w:cs="Tahoma"/>
        </w:rPr>
        <w:t>14/10).</w:t>
      </w:r>
    </w:p>
    <w:p w:rsidR="004D1829" w:rsidRDefault="004D1829" w:rsidP="008F0287">
      <w:pPr>
        <w:rPr>
          <w:rFonts w:ascii="Calibri" w:hAnsi="Calibri" w:cs="Tahoma"/>
        </w:rPr>
      </w:pPr>
    </w:p>
    <w:p w:rsidR="00016859" w:rsidRDefault="004D1829" w:rsidP="008F0287">
      <w:pPr>
        <w:rPr>
          <w:rFonts w:ascii="Calibri" w:hAnsi="Calibri" w:cs="Tahoma"/>
        </w:rPr>
      </w:pPr>
      <w:r>
        <w:rPr>
          <w:rFonts w:ascii="Calibri" w:hAnsi="Calibri" w:cs="Tahoma"/>
        </w:rPr>
        <w:t xml:space="preserve">“Registry Week has been a huge success,” said local Campaign coordinator </w:t>
      </w:r>
      <w:r w:rsidRPr="00E428D4">
        <w:rPr>
          <w:rFonts w:ascii="Calibri" w:hAnsi="Calibri" w:cs="Tahoma"/>
          <w:b/>
        </w:rPr>
        <w:t>Erin Porterfield</w:t>
      </w:r>
      <w:r>
        <w:rPr>
          <w:rFonts w:ascii="Calibri" w:hAnsi="Calibri" w:cs="Tahoma"/>
        </w:rPr>
        <w:t>, Executive Director of the Metro Area Continuum of Care for the Homeless. “The collaboration of service providers, business</w:t>
      </w:r>
      <w:r w:rsidR="007A265C">
        <w:rPr>
          <w:rFonts w:ascii="Calibri" w:hAnsi="Calibri" w:cs="Tahoma"/>
        </w:rPr>
        <w:t>es, government officials</w:t>
      </w:r>
      <w:r>
        <w:rPr>
          <w:rFonts w:ascii="Calibri" w:hAnsi="Calibri" w:cs="Tahoma"/>
        </w:rPr>
        <w:t xml:space="preserve"> and local volunteers is a huge testament to the willingness of our community to come together to </w:t>
      </w:r>
      <w:r w:rsidR="007A265C">
        <w:rPr>
          <w:rFonts w:ascii="Calibri" w:hAnsi="Calibri" w:cs="Tahoma"/>
        </w:rPr>
        <w:t>house the most vulnerable</w:t>
      </w:r>
      <w:r>
        <w:rPr>
          <w:rFonts w:ascii="Calibri" w:hAnsi="Calibri" w:cs="Tahoma"/>
        </w:rPr>
        <w:t>.</w:t>
      </w:r>
      <w:r w:rsidR="007A265C">
        <w:rPr>
          <w:rFonts w:ascii="Calibri" w:hAnsi="Calibri" w:cs="Tahoma"/>
        </w:rPr>
        <w:t xml:space="preserve"> We’re closing out the week with enormous cause for hope.</w:t>
      </w:r>
      <w:r>
        <w:rPr>
          <w:rFonts w:ascii="Calibri" w:hAnsi="Calibri" w:cs="Tahoma"/>
        </w:rPr>
        <w:t>”</w:t>
      </w:r>
    </w:p>
    <w:p w:rsidR="008F0287" w:rsidRDefault="008F0287" w:rsidP="008F0287">
      <w:pPr>
        <w:rPr>
          <w:rFonts w:ascii="Calibri" w:hAnsi="Calibri" w:cs="Tahoma"/>
        </w:rPr>
      </w:pPr>
    </w:p>
    <w:p w:rsidR="008F0287" w:rsidRDefault="00E37495" w:rsidP="008F0287">
      <w:pPr>
        <w:rPr>
          <w:rFonts w:ascii="Calibri" w:hAnsi="Calibri" w:cs="Tahoma"/>
        </w:rPr>
      </w:pPr>
      <w:r>
        <w:rPr>
          <w:rFonts w:ascii="Calibri" w:hAnsi="Calibri" w:cs="Tahoma"/>
        </w:rPr>
        <w:t xml:space="preserve">Volunteers </w:t>
      </w:r>
      <w:r w:rsidR="008F0287">
        <w:rPr>
          <w:rFonts w:ascii="Calibri" w:hAnsi="Calibri" w:cs="Tahoma"/>
        </w:rPr>
        <w:t xml:space="preserve">gathered </w:t>
      </w:r>
      <w:r>
        <w:rPr>
          <w:rFonts w:ascii="Calibri" w:hAnsi="Calibri" w:cs="Tahoma"/>
        </w:rPr>
        <w:t xml:space="preserve">data </w:t>
      </w:r>
      <w:r w:rsidR="008F0287">
        <w:rPr>
          <w:rFonts w:ascii="Calibri" w:hAnsi="Calibri" w:cs="Tahoma"/>
        </w:rPr>
        <w:t xml:space="preserve">using the </w:t>
      </w:r>
      <w:r w:rsidR="008F0287" w:rsidRPr="0082346E">
        <w:rPr>
          <w:rFonts w:ascii="Calibri" w:hAnsi="Calibri" w:cs="Tahoma"/>
          <w:b/>
        </w:rPr>
        <w:t>Vulnerability Index</w:t>
      </w:r>
      <w:r w:rsidR="008F0287">
        <w:rPr>
          <w:rFonts w:ascii="Calibri" w:hAnsi="Calibri" w:cs="Tahoma"/>
        </w:rPr>
        <w:t>, a 33-item questionnaire utilized by the 100,000 Homes Campaign. Volunteer teams captured</w:t>
      </w:r>
      <w:r w:rsidR="008F0287" w:rsidRPr="00AB54BE">
        <w:rPr>
          <w:rFonts w:ascii="Calibri" w:hAnsi="Calibri" w:cs="Tahoma"/>
        </w:rPr>
        <w:t xml:space="preserve"> data on health status, institutional history (jail, prison, hospital, and military), length of homelessness, patterns of shelter or mission use, and previous housing situation</w:t>
      </w:r>
      <w:r w:rsidR="008F0287">
        <w:rPr>
          <w:rFonts w:ascii="Calibri" w:hAnsi="Calibri" w:cs="Tahoma"/>
        </w:rPr>
        <w:t>s</w:t>
      </w:r>
      <w:r w:rsidR="008F0287" w:rsidRPr="00AB54BE">
        <w:rPr>
          <w:rFonts w:ascii="Calibri" w:hAnsi="Calibri" w:cs="Tahoma"/>
        </w:rPr>
        <w:t xml:space="preserve">. </w:t>
      </w:r>
      <w:r w:rsidR="008F0287">
        <w:rPr>
          <w:rFonts w:ascii="Calibri" w:hAnsi="Calibri" w:cs="Tahoma"/>
        </w:rPr>
        <w:t xml:space="preserve">In the coming months, </w:t>
      </w:r>
      <w:r w:rsidR="008F0287" w:rsidRPr="00037B30">
        <w:rPr>
          <w:rFonts w:ascii="Calibri" w:hAnsi="Calibri" w:cs="Tahoma"/>
          <w:b/>
        </w:rPr>
        <w:t xml:space="preserve">the </w:t>
      </w:r>
      <w:r w:rsidR="008F0287">
        <w:rPr>
          <w:rFonts w:ascii="Calibri" w:hAnsi="Calibri" w:cs="Tahoma"/>
          <w:b/>
        </w:rPr>
        <w:lastRenderedPageBreak/>
        <w:t>Metro Area Continuum of Care for the Homeless (MACCH) and Heartland Family Services</w:t>
      </w:r>
      <w:r w:rsidR="008F0287">
        <w:rPr>
          <w:rFonts w:ascii="Calibri" w:hAnsi="Calibri" w:cs="Tahoma"/>
        </w:rPr>
        <w:t xml:space="preserve"> will use this data </w:t>
      </w:r>
      <w:r w:rsidR="008F0287" w:rsidRPr="00057B54">
        <w:rPr>
          <w:rFonts w:ascii="Calibri" w:hAnsi="Calibri" w:cs="Tahoma"/>
        </w:rPr>
        <w:t xml:space="preserve">to identify </w:t>
      </w:r>
      <w:r w:rsidR="008F0287">
        <w:rPr>
          <w:rFonts w:ascii="Calibri" w:hAnsi="Calibri" w:cs="Tahoma"/>
        </w:rPr>
        <w:t>the most vulnerable members of the region’s homeless population and prioritize them for permanent housing. Nationally, this approach saves lives and an average of $30,000 dollars per person in publicly funded services.</w:t>
      </w:r>
    </w:p>
    <w:p w:rsidR="008F0287" w:rsidRDefault="008F0287" w:rsidP="008F0287">
      <w:pPr>
        <w:rPr>
          <w:rFonts w:ascii="Calibri" w:hAnsi="Calibri" w:cs="Tahoma"/>
        </w:rPr>
      </w:pPr>
      <w:r w:rsidRPr="00057B54">
        <w:rPr>
          <w:rFonts w:ascii="Calibri" w:hAnsi="Calibri" w:cs="Tahoma"/>
        </w:rPr>
        <w:t xml:space="preserve">  </w:t>
      </w:r>
    </w:p>
    <w:p w:rsidR="008F0287" w:rsidRDefault="008F0287" w:rsidP="008F0287">
      <w:pPr>
        <w:rPr>
          <w:rFonts w:ascii="Calibri" w:hAnsi="Calibri" w:cs="Tahoma"/>
        </w:rPr>
      </w:pPr>
      <w:r w:rsidRPr="00AB54BE">
        <w:rPr>
          <w:rFonts w:ascii="Calibri" w:hAnsi="Calibri" w:cs="Tahoma"/>
        </w:rPr>
        <w:t>The Vulnerability Index is based on research by Dr. Jim O’Connell</w:t>
      </w:r>
      <w:r>
        <w:rPr>
          <w:rFonts w:ascii="Calibri" w:hAnsi="Calibri" w:cs="Tahoma"/>
        </w:rPr>
        <w:t xml:space="preserve"> of Harvard University</w:t>
      </w:r>
      <w:r w:rsidRPr="00AB54BE">
        <w:rPr>
          <w:rFonts w:ascii="Calibri" w:hAnsi="Calibri" w:cs="Tahoma"/>
        </w:rPr>
        <w:t xml:space="preserve">, which shows </w:t>
      </w:r>
      <w:r>
        <w:rPr>
          <w:rFonts w:ascii="Calibri" w:hAnsi="Calibri" w:cs="Tahoma"/>
        </w:rPr>
        <w:t xml:space="preserve">that </w:t>
      </w:r>
      <w:r w:rsidRPr="00AB54BE">
        <w:rPr>
          <w:rFonts w:ascii="Calibri" w:hAnsi="Calibri" w:cs="Tahoma"/>
        </w:rPr>
        <w:t>ce</w:t>
      </w:r>
      <w:r>
        <w:rPr>
          <w:rFonts w:ascii="Calibri" w:hAnsi="Calibri" w:cs="Tahoma"/>
        </w:rPr>
        <w:t>rtain medical conditions place</w:t>
      </w:r>
      <w:r w:rsidRPr="00AB54BE">
        <w:rPr>
          <w:rFonts w:ascii="Calibri" w:hAnsi="Calibri" w:cs="Tahoma"/>
        </w:rPr>
        <w:t xml:space="preserve"> homeless individual</w:t>
      </w:r>
      <w:r>
        <w:rPr>
          <w:rFonts w:ascii="Calibri" w:hAnsi="Calibri" w:cs="Tahoma"/>
        </w:rPr>
        <w:t>s at much h</w:t>
      </w:r>
      <w:r w:rsidRPr="00AB54BE">
        <w:rPr>
          <w:rFonts w:ascii="Calibri" w:hAnsi="Calibri" w:cs="Tahoma"/>
        </w:rPr>
        <w:t xml:space="preserve">igher risk </w:t>
      </w:r>
      <w:r>
        <w:rPr>
          <w:rFonts w:ascii="Calibri" w:hAnsi="Calibri" w:cs="Tahoma"/>
        </w:rPr>
        <w:t>of death than members of the general population facing identical conditions.</w:t>
      </w:r>
    </w:p>
    <w:p w:rsidR="008F0287" w:rsidRDefault="008F0287" w:rsidP="008F0287">
      <w:pPr>
        <w:rPr>
          <w:rFonts w:ascii="Calibri" w:hAnsi="Calibri" w:cs="Tahoma"/>
        </w:rPr>
      </w:pPr>
    </w:p>
    <w:p w:rsidR="00016859" w:rsidRDefault="008F0287" w:rsidP="008F0287">
      <w:pPr>
        <w:rPr>
          <w:rFonts w:ascii="Calibri" w:hAnsi="Calibri" w:cs="Tahoma"/>
        </w:rPr>
      </w:pPr>
      <w:r>
        <w:rPr>
          <w:rFonts w:ascii="Calibri" w:hAnsi="Calibri" w:cs="Tahoma"/>
        </w:rPr>
        <w:t xml:space="preserve">176 homeless individuals in Omaha and Council Bluffs </w:t>
      </w:r>
      <w:r w:rsidR="00016859">
        <w:rPr>
          <w:rFonts w:ascii="Calibri" w:hAnsi="Calibri" w:cs="Tahoma"/>
        </w:rPr>
        <w:t>qualified</w:t>
      </w:r>
      <w:r>
        <w:rPr>
          <w:rFonts w:ascii="Calibri" w:hAnsi="Calibri" w:cs="Tahoma"/>
        </w:rPr>
        <w:t xml:space="preserve"> as vulnerable by this standard. Of these, </w:t>
      </w:r>
      <w:r w:rsidR="00016859">
        <w:rPr>
          <w:rFonts w:ascii="Calibri" w:hAnsi="Calibri" w:cs="Tahoma"/>
        </w:rPr>
        <w:t>42 are veterans, comprising 50 percent of all homeless veterans surveyed. Among the total surveyed homeless population (471), 13 are over 65 years of age, 24 suffer from cancer, and 116 report being the victim of a violent attack since becoming homeless. Local homeless residents have spent an average of 4.4 years on the street. Among those listed as immediately vulnerable, that number jumps to 6.22 years.</w:t>
      </w:r>
    </w:p>
    <w:p w:rsidR="00016859" w:rsidRDefault="00016859" w:rsidP="008F0287">
      <w:pPr>
        <w:rPr>
          <w:rFonts w:ascii="Calibri" w:hAnsi="Calibri" w:cs="Tahoma"/>
        </w:rPr>
      </w:pPr>
    </w:p>
    <w:p w:rsidR="00016859" w:rsidRDefault="00016859" w:rsidP="008F0287">
      <w:pPr>
        <w:rPr>
          <w:rFonts w:ascii="Calibri" w:hAnsi="Calibri" w:cs="Tahoma"/>
        </w:rPr>
      </w:pPr>
      <w:r>
        <w:rPr>
          <w:rFonts w:ascii="Calibri" w:hAnsi="Calibri" w:cs="Tahoma"/>
        </w:rPr>
        <w:t>See below for a detailed breakdown of all demographic data compiled over th</w:t>
      </w:r>
      <w:r w:rsidR="00E37495">
        <w:rPr>
          <w:rFonts w:ascii="Calibri" w:hAnsi="Calibri" w:cs="Tahoma"/>
        </w:rPr>
        <w:t>e course of Omaha Registry Week:</w:t>
      </w:r>
    </w:p>
    <w:p w:rsidR="00016859" w:rsidRDefault="00016859" w:rsidP="008F0287">
      <w:pPr>
        <w:rPr>
          <w:rFonts w:ascii="Calibri" w:hAnsi="Calibri" w:cs="Tahoma"/>
        </w:rPr>
      </w:pPr>
    </w:p>
    <w:p w:rsidR="00016859" w:rsidRDefault="00016859" w:rsidP="008F0287">
      <w:pPr>
        <w:rPr>
          <w:rFonts w:ascii="Calibri" w:hAnsi="Calibri" w:cs="Tahoma"/>
          <w:b/>
        </w:rPr>
      </w:pPr>
    </w:p>
    <w:p w:rsidR="008F0287" w:rsidRPr="00016859" w:rsidRDefault="00016859" w:rsidP="008F0287">
      <w:pPr>
        <w:rPr>
          <w:rFonts w:ascii="Calibri" w:hAnsi="Calibri" w:cs="Tahoma"/>
          <w:b/>
        </w:rPr>
      </w:pPr>
      <w:r w:rsidRPr="00016859">
        <w:rPr>
          <w:rFonts w:ascii="Calibri" w:hAnsi="Calibri" w:cs="Tahoma"/>
          <w:b/>
        </w:rPr>
        <w:t xml:space="preserve">KEY </w:t>
      </w:r>
      <w:r>
        <w:rPr>
          <w:rFonts w:ascii="Calibri" w:hAnsi="Calibri" w:cs="Tahoma"/>
          <w:b/>
        </w:rPr>
        <w:t xml:space="preserve">REGISTRY </w:t>
      </w:r>
      <w:r w:rsidRPr="00016859">
        <w:rPr>
          <w:rFonts w:ascii="Calibri" w:hAnsi="Calibri" w:cs="Tahoma"/>
          <w:b/>
        </w:rPr>
        <w:t>DATA POINTS:</w:t>
      </w:r>
    </w:p>
    <w:p w:rsidR="008F0287" w:rsidRPr="006F458A" w:rsidRDefault="008F0287" w:rsidP="008F0287">
      <w:pPr>
        <w:rPr>
          <w:rFonts w:ascii="Calibri" w:hAnsi="Calibri" w:cs="Tahoma"/>
          <w:b/>
        </w:rPr>
      </w:pPr>
    </w:p>
    <w:p w:rsidR="008F0287" w:rsidRPr="00AB54BE" w:rsidRDefault="008F0287" w:rsidP="008F0287">
      <w:pPr>
        <w:rPr>
          <w:rFonts w:ascii="Calibri" w:hAnsi="Calibri" w:cs="Tahoma"/>
          <w:b/>
        </w:rPr>
      </w:pPr>
      <w:r w:rsidRPr="00AB54BE">
        <w:rPr>
          <w:rFonts w:ascii="Calibri" w:hAnsi="Calibri" w:cs="Tahoma"/>
          <w:b/>
        </w:rPr>
        <w:t>At-Risk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2934"/>
        <w:gridCol w:w="2802"/>
      </w:tblGrid>
      <w:tr w:rsidR="008F0287" w:rsidRPr="00DC2C41">
        <w:tc>
          <w:tcPr>
            <w:tcW w:w="3654" w:type="dxa"/>
          </w:tcPr>
          <w:p w:rsidR="008F0287" w:rsidRPr="00DC2C41" w:rsidRDefault="008F0287" w:rsidP="008F0287">
            <w:pPr>
              <w:jc w:val="center"/>
              <w:rPr>
                <w:rFonts w:ascii="Calibri" w:hAnsi="Calibri" w:cs="Tahoma"/>
                <w:b/>
              </w:rPr>
            </w:pPr>
            <w:r w:rsidRPr="00DC2C41">
              <w:rPr>
                <w:rFonts w:ascii="Calibri" w:hAnsi="Calibri" w:cs="Tahoma"/>
                <w:b/>
              </w:rPr>
              <w:t>Indicator</w:t>
            </w:r>
          </w:p>
        </w:tc>
        <w:tc>
          <w:tcPr>
            <w:tcW w:w="3527" w:type="dxa"/>
          </w:tcPr>
          <w:p w:rsidR="008F0287" w:rsidRPr="00DC2C41" w:rsidRDefault="008F0287" w:rsidP="008F0287">
            <w:pPr>
              <w:jc w:val="center"/>
              <w:rPr>
                <w:rFonts w:ascii="Calibri" w:hAnsi="Calibri" w:cs="Tahoma"/>
                <w:b/>
              </w:rPr>
            </w:pPr>
            <w:r w:rsidRPr="00DC2C41">
              <w:rPr>
                <w:rFonts w:ascii="Calibri" w:hAnsi="Calibri" w:cs="Tahoma"/>
                <w:b/>
              </w:rPr>
              <w:t>Number</w:t>
            </w:r>
          </w:p>
        </w:tc>
        <w:tc>
          <w:tcPr>
            <w:tcW w:w="3259" w:type="dxa"/>
          </w:tcPr>
          <w:p w:rsidR="008F0287" w:rsidRPr="00DC2C41" w:rsidRDefault="008F0287" w:rsidP="008F0287">
            <w:pPr>
              <w:jc w:val="center"/>
              <w:rPr>
                <w:rFonts w:ascii="Calibri" w:hAnsi="Calibri" w:cs="Tahoma"/>
                <w:b/>
              </w:rPr>
            </w:pPr>
            <w:r>
              <w:rPr>
                <w:rFonts w:ascii="Calibri" w:hAnsi="Calibri" w:cs="Tahoma"/>
                <w:b/>
              </w:rPr>
              <w:t>Percentage</w:t>
            </w:r>
          </w:p>
        </w:tc>
      </w:tr>
      <w:tr w:rsidR="008F0287" w:rsidRPr="00DC2C41">
        <w:tc>
          <w:tcPr>
            <w:tcW w:w="3654" w:type="dxa"/>
          </w:tcPr>
          <w:p w:rsidR="008F0287" w:rsidRPr="00DC2C41" w:rsidRDefault="008F0287" w:rsidP="008F0287">
            <w:pPr>
              <w:rPr>
                <w:rFonts w:ascii="Calibri" w:hAnsi="Calibri" w:cs="Tahoma"/>
              </w:rPr>
            </w:pPr>
            <w:r w:rsidRPr="00DC2C41">
              <w:rPr>
                <w:rFonts w:ascii="Calibri" w:hAnsi="Calibri" w:cs="Tahoma"/>
              </w:rPr>
              <w:t>At-Risk Tri-Morbid</w:t>
            </w:r>
            <w:r w:rsidR="00016859">
              <w:rPr>
                <w:rStyle w:val="FootnoteReference"/>
                <w:rFonts w:ascii="Calibri" w:hAnsi="Calibri" w:cs="Tahoma"/>
              </w:rPr>
              <w:footnoteReference w:id="2"/>
            </w:r>
          </w:p>
        </w:tc>
        <w:tc>
          <w:tcPr>
            <w:tcW w:w="3527" w:type="dxa"/>
          </w:tcPr>
          <w:p w:rsidR="008F0287" w:rsidRPr="00DC2C41" w:rsidRDefault="008F0287" w:rsidP="008F0287">
            <w:pPr>
              <w:jc w:val="center"/>
              <w:rPr>
                <w:rFonts w:ascii="Calibri" w:hAnsi="Calibri" w:cs="Tahoma"/>
              </w:rPr>
            </w:pPr>
            <w:r>
              <w:rPr>
                <w:rFonts w:ascii="Calibri" w:hAnsi="Calibri" w:cs="Tahoma"/>
              </w:rPr>
              <w:t>92</w:t>
            </w:r>
          </w:p>
        </w:tc>
        <w:tc>
          <w:tcPr>
            <w:tcW w:w="3259" w:type="dxa"/>
          </w:tcPr>
          <w:p w:rsidR="008F0287" w:rsidRDefault="008F0287" w:rsidP="008F0287">
            <w:pPr>
              <w:jc w:val="center"/>
              <w:rPr>
                <w:rFonts w:ascii="Calibri" w:hAnsi="Calibri" w:cs="Tahoma"/>
              </w:rPr>
            </w:pPr>
            <w:r>
              <w:rPr>
                <w:rFonts w:ascii="Calibri" w:hAnsi="Calibri" w:cs="Tahoma"/>
              </w:rPr>
              <w:t>52%</w:t>
            </w:r>
          </w:p>
        </w:tc>
      </w:tr>
      <w:tr w:rsidR="008F0287" w:rsidRPr="00DC2C41">
        <w:tc>
          <w:tcPr>
            <w:tcW w:w="3654" w:type="dxa"/>
          </w:tcPr>
          <w:p w:rsidR="008F0287" w:rsidRPr="00DC2C41" w:rsidRDefault="008F0287" w:rsidP="008F0287">
            <w:pPr>
              <w:rPr>
                <w:rFonts w:ascii="Calibri" w:hAnsi="Calibri" w:cs="Tahoma"/>
              </w:rPr>
            </w:pPr>
            <w:r w:rsidRPr="00DC2C41">
              <w:rPr>
                <w:rFonts w:ascii="Calibri" w:hAnsi="Calibri" w:cs="Tahoma"/>
              </w:rPr>
              <w:t>At-Risk ER or Hospitalized Over 3X</w:t>
            </w:r>
          </w:p>
        </w:tc>
        <w:tc>
          <w:tcPr>
            <w:tcW w:w="3527" w:type="dxa"/>
          </w:tcPr>
          <w:p w:rsidR="008F0287" w:rsidRPr="00DC2C41" w:rsidRDefault="008F0287" w:rsidP="008F0287">
            <w:pPr>
              <w:jc w:val="center"/>
              <w:rPr>
                <w:rFonts w:ascii="Calibri" w:hAnsi="Calibri" w:cs="Tahoma"/>
              </w:rPr>
            </w:pPr>
            <w:r>
              <w:rPr>
                <w:rFonts w:ascii="Calibri" w:hAnsi="Calibri" w:cs="Tahoma"/>
              </w:rPr>
              <w:t>70</w:t>
            </w:r>
          </w:p>
        </w:tc>
        <w:tc>
          <w:tcPr>
            <w:tcW w:w="3259" w:type="dxa"/>
          </w:tcPr>
          <w:p w:rsidR="008F0287" w:rsidRDefault="008F0287" w:rsidP="008F0287">
            <w:pPr>
              <w:jc w:val="center"/>
              <w:rPr>
                <w:rFonts w:ascii="Calibri" w:hAnsi="Calibri" w:cs="Tahoma"/>
              </w:rPr>
            </w:pPr>
            <w:r>
              <w:rPr>
                <w:rFonts w:ascii="Calibri" w:hAnsi="Calibri" w:cs="Tahoma"/>
              </w:rPr>
              <w:t>40%</w:t>
            </w:r>
          </w:p>
        </w:tc>
      </w:tr>
      <w:tr w:rsidR="008F0287" w:rsidRPr="00DC2C41">
        <w:tc>
          <w:tcPr>
            <w:tcW w:w="3654" w:type="dxa"/>
          </w:tcPr>
          <w:p w:rsidR="008F0287" w:rsidRPr="00DC2C41" w:rsidRDefault="008F0287" w:rsidP="008F0287">
            <w:pPr>
              <w:rPr>
                <w:rFonts w:ascii="Calibri" w:hAnsi="Calibri" w:cs="Tahoma"/>
              </w:rPr>
            </w:pPr>
            <w:r w:rsidRPr="00DC2C41">
              <w:rPr>
                <w:rFonts w:ascii="Calibri" w:hAnsi="Calibri" w:cs="Tahoma"/>
              </w:rPr>
              <w:t>At-Risk ER over 3X</w:t>
            </w:r>
          </w:p>
        </w:tc>
        <w:tc>
          <w:tcPr>
            <w:tcW w:w="3527" w:type="dxa"/>
          </w:tcPr>
          <w:p w:rsidR="008F0287" w:rsidRPr="00DC2C41" w:rsidRDefault="008F0287" w:rsidP="008F0287">
            <w:pPr>
              <w:jc w:val="center"/>
              <w:rPr>
                <w:rFonts w:ascii="Calibri" w:hAnsi="Calibri" w:cs="Tahoma"/>
              </w:rPr>
            </w:pPr>
            <w:r>
              <w:rPr>
                <w:rFonts w:ascii="Calibri" w:hAnsi="Calibri" w:cs="Tahoma"/>
              </w:rPr>
              <w:t>41</w:t>
            </w:r>
          </w:p>
        </w:tc>
        <w:tc>
          <w:tcPr>
            <w:tcW w:w="3259" w:type="dxa"/>
          </w:tcPr>
          <w:p w:rsidR="008F0287" w:rsidRDefault="008F0287" w:rsidP="008F0287">
            <w:pPr>
              <w:jc w:val="center"/>
              <w:rPr>
                <w:rFonts w:ascii="Calibri" w:hAnsi="Calibri" w:cs="Tahoma"/>
              </w:rPr>
            </w:pPr>
            <w:r>
              <w:rPr>
                <w:rFonts w:ascii="Calibri" w:hAnsi="Calibri" w:cs="Tahoma"/>
              </w:rPr>
              <w:t>23%</w:t>
            </w:r>
          </w:p>
        </w:tc>
      </w:tr>
      <w:tr w:rsidR="008F0287" w:rsidRPr="00DC2C41">
        <w:tc>
          <w:tcPr>
            <w:tcW w:w="3654" w:type="dxa"/>
          </w:tcPr>
          <w:p w:rsidR="008F0287" w:rsidRPr="00DC2C41" w:rsidRDefault="008F0287" w:rsidP="008F0287">
            <w:pPr>
              <w:rPr>
                <w:rFonts w:ascii="Calibri" w:hAnsi="Calibri" w:cs="Tahoma"/>
              </w:rPr>
            </w:pPr>
            <w:r w:rsidRPr="00DC2C41">
              <w:rPr>
                <w:rFonts w:ascii="Calibri" w:hAnsi="Calibri" w:cs="Tahoma"/>
              </w:rPr>
              <w:t>At-Risk Age Over 60</w:t>
            </w:r>
          </w:p>
        </w:tc>
        <w:tc>
          <w:tcPr>
            <w:tcW w:w="3527" w:type="dxa"/>
          </w:tcPr>
          <w:p w:rsidR="008F0287" w:rsidRPr="00DC2C41" w:rsidRDefault="008F0287" w:rsidP="008F0287">
            <w:pPr>
              <w:jc w:val="center"/>
              <w:rPr>
                <w:rFonts w:ascii="Calibri" w:hAnsi="Calibri" w:cs="Tahoma"/>
              </w:rPr>
            </w:pPr>
            <w:r>
              <w:rPr>
                <w:rFonts w:ascii="Calibri" w:hAnsi="Calibri" w:cs="Tahoma"/>
              </w:rPr>
              <w:t>19</w:t>
            </w:r>
          </w:p>
        </w:tc>
        <w:tc>
          <w:tcPr>
            <w:tcW w:w="3259" w:type="dxa"/>
          </w:tcPr>
          <w:p w:rsidR="008F0287" w:rsidRDefault="008F0287" w:rsidP="008F0287">
            <w:pPr>
              <w:jc w:val="center"/>
              <w:rPr>
                <w:rFonts w:ascii="Calibri" w:hAnsi="Calibri" w:cs="Tahoma"/>
              </w:rPr>
            </w:pPr>
            <w:r>
              <w:rPr>
                <w:rFonts w:ascii="Calibri" w:hAnsi="Calibri" w:cs="Tahoma"/>
              </w:rPr>
              <w:t>11%</w:t>
            </w:r>
          </w:p>
        </w:tc>
      </w:tr>
      <w:tr w:rsidR="008F0287" w:rsidRPr="00DC2C41">
        <w:tc>
          <w:tcPr>
            <w:tcW w:w="3654" w:type="dxa"/>
          </w:tcPr>
          <w:p w:rsidR="008F0287" w:rsidRPr="00DC2C41" w:rsidRDefault="008F0287" w:rsidP="008F0287">
            <w:pPr>
              <w:rPr>
                <w:rFonts w:ascii="Calibri" w:hAnsi="Calibri" w:cs="Tahoma"/>
              </w:rPr>
            </w:pPr>
            <w:r w:rsidRPr="00DC2C41">
              <w:rPr>
                <w:rFonts w:ascii="Calibri" w:hAnsi="Calibri" w:cs="Tahoma"/>
              </w:rPr>
              <w:t>At-Risk HIV/AIDS</w:t>
            </w:r>
          </w:p>
        </w:tc>
        <w:tc>
          <w:tcPr>
            <w:tcW w:w="3527" w:type="dxa"/>
          </w:tcPr>
          <w:p w:rsidR="008F0287" w:rsidRPr="00DC2C41" w:rsidRDefault="008F0287" w:rsidP="008F0287">
            <w:pPr>
              <w:jc w:val="center"/>
              <w:rPr>
                <w:rFonts w:ascii="Calibri" w:hAnsi="Calibri" w:cs="Tahoma"/>
              </w:rPr>
            </w:pPr>
            <w:r>
              <w:rPr>
                <w:rFonts w:ascii="Calibri" w:hAnsi="Calibri" w:cs="Tahoma"/>
              </w:rPr>
              <w:t>4</w:t>
            </w:r>
          </w:p>
        </w:tc>
        <w:tc>
          <w:tcPr>
            <w:tcW w:w="3259" w:type="dxa"/>
          </w:tcPr>
          <w:p w:rsidR="008F0287" w:rsidRDefault="008F0287" w:rsidP="008F0287">
            <w:pPr>
              <w:jc w:val="center"/>
              <w:rPr>
                <w:rFonts w:ascii="Calibri" w:hAnsi="Calibri" w:cs="Tahoma"/>
              </w:rPr>
            </w:pPr>
            <w:r>
              <w:rPr>
                <w:rFonts w:ascii="Calibri" w:hAnsi="Calibri" w:cs="Tahoma"/>
              </w:rPr>
              <w:t>2%</w:t>
            </w:r>
          </w:p>
        </w:tc>
      </w:tr>
      <w:tr w:rsidR="008F0287" w:rsidRPr="00DC2C41">
        <w:tc>
          <w:tcPr>
            <w:tcW w:w="3654" w:type="dxa"/>
          </w:tcPr>
          <w:p w:rsidR="008F0287" w:rsidRPr="00DC2C41" w:rsidRDefault="008F0287" w:rsidP="008F0287">
            <w:pPr>
              <w:rPr>
                <w:rFonts w:ascii="Calibri" w:hAnsi="Calibri" w:cs="Tahoma"/>
              </w:rPr>
            </w:pPr>
            <w:r w:rsidRPr="00DC2C41">
              <w:rPr>
                <w:rFonts w:ascii="Calibri" w:hAnsi="Calibri" w:cs="Tahoma"/>
              </w:rPr>
              <w:t xml:space="preserve">At-Risk </w:t>
            </w:r>
            <w:r>
              <w:rPr>
                <w:rFonts w:ascii="Calibri" w:hAnsi="Calibri" w:cs="Tahoma"/>
              </w:rPr>
              <w:t>Liver Disease</w:t>
            </w:r>
          </w:p>
        </w:tc>
        <w:tc>
          <w:tcPr>
            <w:tcW w:w="3527" w:type="dxa"/>
          </w:tcPr>
          <w:p w:rsidR="008F0287" w:rsidRPr="00DC2C41" w:rsidRDefault="008F0287" w:rsidP="008F0287">
            <w:pPr>
              <w:jc w:val="center"/>
              <w:rPr>
                <w:rFonts w:ascii="Calibri" w:hAnsi="Calibri" w:cs="Tahoma"/>
              </w:rPr>
            </w:pPr>
            <w:r>
              <w:rPr>
                <w:rFonts w:ascii="Calibri" w:hAnsi="Calibri" w:cs="Tahoma"/>
              </w:rPr>
              <w:t>33</w:t>
            </w:r>
          </w:p>
        </w:tc>
        <w:tc>
          <w:tcPr>
            <w:tcW w:w="3259" w:type="dxa"/>
          </w:tcPr>
          <w:p w:rsidR="008F0287" w:rsidRDefault="008F0287" w:rsidP="008F0287">
            <w:pPr>
              <w:jc w:val="center"/>
              <w:rPr>
                <w:rFonts w:ascii="Calibri" w:hAnsi="Calibri" w:cs="Tahoma"/>
              </w:rPr>
            </w:pPr>
            <w:r>
              <w:rPr>
                <w:rFonts w:ascii="Calibri" w:hAnsi="Calibri" w:cs="Tahoma"/>
              </w:rPr>
              <w:t>19%</w:t>
            </w:r>
          </w:p>
        </w:tc>
      </w:tr>
      <w:tr w:rsidR="008F0287" w:rsidRPr="00DC2C41">
        <w:tc>
          <w:tcPr>
            <w:tcW w:w="3654" w:type="dxa"/>
          </w:tcPr>
          <w:p w:rsidR="008F0287" w:rsidRPr="00DC2C41" w:rsidRDefault="008F0287" w:rsidP="008F0287">
            <w:pPr>
              <w:rPr>
                <w:rFonts w:ascii="Calibri" w:hAnsi="Calibri" w:cs="Tahoma"/>
              </w:rPr>
            </w:pPr>
            <w:r w:rsidRPr="00DC2C41">
              <w:rPr>
                <w:rFonts w:ascii="Calibri" w:hAnsi="Calibri" w:cs="Tahoma"/>
              </w:rPr>
              <w:t xml:space="preserve">At-Risk </w:t>
            </w:r>
            <w:r>
              <w:rPr>
                <w:rFonts w:ascii="Calibri" w:hAnsi="Calibri" w:cs="Tahoma"/>
              </w:rPr>
              <w:t>Kidney Disease</w:t>
            </w:r>
          </w:p>
        </w:tc>
        <w:tc>
          <w:tcPr>
            <w:tcW w:w="3527" w:type="dxa"/>
          </w:tcPr>
          <w:p w:rsidR="008F0287" w:rsidRPr="00DC2C41" w:rsidRDefault="008F0287" w:rsidP="008F0287">
            <w:pPr>
              <w:jc w:val="center"/>
              <w:rPr>
                <w:rFonts w:ascii="Calibri" w:hAnsi="Calibri" w:cs="Tahoma"/>
              </w:rPr>
            </w:pPr>
            <w:r>
              <w:rPr>
                <w:rFonts w:ascii="Calibri" w:hAnsi="Calibri" w:cs="Tahoma"/>
              </w:rPr>
              <w:t>18</w:t>
            </w:r>
          </w:p>
        </w:tc>
        <w:tc>
          <w:tcPr>
            <w:tcW w:w="3259" w:type="dxa"/>
          </w:tcPr>
          <w:p w:rsidR="008F0287" w:rsidRDefault="008F0287" w:rsidP="008F0287">
            <w:pPr>
              <w:jc w:val="center"/>
              <w:rPr>
                <w:rFonts w:ascii="Calibri" w:hAnsi="Calibri" w:cs="Tahoma"/>
              </w:rPr>
            </w:pPr>
            <w:r>
              <w:rPr>
                <w:rFonts w:ascii="Calibri" w:hAnsi="Calibri" w:cs="Tahoma"/>
              </w:rPr>
              <w:t>10%</w:t>
            </w:r>
          </w:p>
        </w:tc>
      </w:tr>
      <w:tr w:rsidR="008F0287" w:rsidRPr="00DC2C41">
        <w:tc>
          <w:tcPr>
            <w:tcW w:w="3654" w:type="dxa"/>
          </w:tcPr>
          <w:p w:rsidR="008F0287" w:rsidRPr="00DC2C41" w:rsidRDefault="008F0287" w:rsidP="008F0287">
            <w:pPr>
              <w:rPr>
                <w:rFonts w:ascii="Calibri" w:hAnsi="Calibri" w:cs="Tahoma"/>
              </w:rPr>
            </w:pPr>
            <w:r w:rsidRPr="00DC2C41">
              <w:rPr>
                <w:rFonts w:ascii="Calibri" w:hAnsi="Calibri" w:cs="Tahoma"/>
              </w:rPr>
              <w:t>At-Risk Cold/Wet Weather Injury</w:t>
            </w:r>
          </w:p>
        </w:tc>
        <w:tc>
          <w:tcPr>
            <w:tcW w:w="3527" w:type="dxa"/>
          </w:tcPr>
          <w:p w:rsidR="008F0287" w:rsidRPr="00DC2C41" w:rsidRDefault="008F0287" w:rsidP="008F0287">
            <w:pPr>
              <w:jc w:val="center"/>
              <w:rPr>
                <w:rFonts w:ascii="Calibri" w:hAnsi="Calibri" w:cs="Tahoma"/>
              </w:rPr>
            </w:pPr>
            <w:r>
              <w:rPr>
                <w:rFonts w:ascii="Calibri" w:hAnsi="Calibri" w:cs="Tahoma"/>
              </w:rPr>
              <w:t>48</w:t>
            </w:r>
          </w:p>
        </w:tc>
        <w:tc>
          <w:tcPr>
            <w:tcW w:w="3259" w:type="dxa"/>
          </w:tcPr>
          <w:p w:rsidR="008F0287" w:rsidRDefault="008F0287" w:rsidP="008F0287">
            <w:pPr>
              <w:jc w:val="center"/>
              <w:rPr>
                <w:rFonts w:ascii="Calibri" w:hAnsi="Calibri" w:cs="Tahoma"/>
              </w:rPr>
            </w:pPr>
            <w:r>
              <w:rPr>
                <w:rFonts w:ascii="Calibri" w:hAnsi="Calibri" w:cs="Tahoma"/>
              </w:rPr>
              <w:t>27%*</w:t>
            </w:r>
          </w:p>
        </w:tc>
      </w:tr>
    </w:tbl>
    <w:p w:rsidR="008F0287" w:rsidRPr="00AB54BE" w:rsidRDefault="008F0287" w:rsidP="008F0287">
      <w:pPr>
        <w:rPr>
          <w:rFonts w:ascii="Calibri" w:hAnsi="Calibri" w:cs="Tahoma"/>
        </w:rPr>
      </w:pPr>
      <w:r>
        <w:rPr>
          <w:rFonts w:ascii="Calibri" w:hAnsi="Calibri" w:cs="Tahoma"/>
        </w:rPr>
        <w:t>* indicates higher than national average</w:t>
      </w:r>
    </w:p>
    <w:p w:rsidR="008F0287" w:rsidRPr="00AB54BE" w:rsidRDefault="008F0287" w:rsidP="008F0287">
      <w:pPr>
        <w:rPr>
          <w:rFonts w:ascii="Calibri" w:hAnsi="Calibri" w:cs="Tahoma"/>
        </w:rPr>
      </w:pPr>
    </w:p>
    <w:p w:rsidR="008F0287" w:rsidRPr="005366A0" w:rsidRDefault="008F0287" w:rsidP="008F0287">
      <w:pPr>
        <w:rPr>
          <w:rFonts w:ascii="Calibri" w:hAnsi="Calibri" w:cs="Tahoma"/>
        </w:rPr>
      </w:pPr>
      <w:r w:rsidRPr="005366A0">
        <w:rPr>
          <w:rFonts w:ascii="Calibri" w:hAnsi="Calibri" w:cs="Tahoma"/>
        </w:rPr>
        <w:t>Older Adults</w:t>
      </w:r>
    </w:p>
    <w:p w:rsidR="008F0287" w:rsidRPr="005366A0" w:rsidRDefault="008F0287" w:rsidP="008F0287">
      <w:pPr>
        <w:numPr>
          <w:ilvl w:val="0"/>
          <w:numId w:val="3"/>
        </w:numPr>
        <w:rPr>
          <w:rFonts w:ascii="Calibri" w:hAnsi="Calibri" w:cs="Tahoma"/>
        </w:rPr>
      </w:pPr>
      <w:r>
        <w:rPr>
          <w:rFonts w:ascii="Calibri" w:hAnsi="Calibri" w:cs="Tahoma"/>
        </w:rPr>
        <w:t>13 people (3</w:t>
      </w:r>
      <w:r w:rsidRPr="005366A0">
        <w:rPr>
          <w:rFonts w:ascii="Calibri" w:hAnsi="Calibri" w:cs="Tahoma"/>
        </w:rPr>
        <w:t>%</w:t>
      </w:r>
      <w:r>
        <w:rPr>
          <w:rFonts w:ascii="Calibri" w:hAnsi="Calibri" w:cs="Tahoma"/>
        </w:rPr>
        <w:t>) are 65</w:t>
      </w:r>
      <w:r w:rsidRPr="005366A0">
        <w:rPr>
          <w:rFonts w:ascii="Calibri" w:hAnsi="Calibri" w:cs="Tahoma"/>
        </w:rPr>
        <w:t xml:space="preserve"> years</w:t>
      </w:r>
      <w:r>
        <w:rPr>
          <w:rFonts w:ascii="Calibri" w:hAnsi="Calibri" w:cs="Tahoma"/>
        </w:rPr>
        <w:t xml:space="preserve"> and</w:t>
      </w:r>
      <w:r w:rsidRPr="005366A0">
        <w:rPr>
          <w:rFonts w:ascii="Calibri" w:hAnsi="Calibri" w:cs="Tahoma"/>
        </w:rPr>
        <w:t xml:space="preserve"> old</w:t>
      </w:r>
      <w:r>
        <w:rPr>
          <w:rFonts w:ascii="Calibri" w:hAnsi="Calibri" w:cs="Tahoma"/>
        </w:rPr>
        <w:t>er</w:t>
      </w:r>
      <w:r w:rsidRPr="005366A0">
        <w:rPr>
          <w:rFonts w:ascii="Calibri" w:hAnsi="Calibri" w:cs="Tahoma"/>
        </w:rPr>
        <w:t xml:space="preserve"> </w:t>
      </w:r>
    </w:p>
    <w:p w:rsidR="008F0287" w:rsidRPr="005366A0" w:rsidRDefault="008F0287" w:rsidP="008F0287">
      <w:pPr>
        <w:numPr>
          <w:ilvl w:val="0"/>
          <w:numId w:val="3"/>
        </w:numPr>
        <w:rPr>
          <w:rFonts w:ascii="Calibri" w:hAnsi="Calibri" w:cs="Tahoma"/>
        </w:rPr>
      </w:pPr>
      <w:r>
        <w:rPr>
          <w:rFonts w:ascii="Calibri" w:hAnsi="Calibri" w:cs="Tahoma"/>
        </w:rPr>
        <w:t>The oldest respondent was 68</w:t>
      </w:r>
      <w:r w:rsidRPr="005366A0">
        <w:rPr>
          <w:rFonts w:ascii="Calibri" w:hAnsi="Calibri" w:cs="Tahoma"/>
        </w:rPr>
        <w:t xml:space="preserve"> years old</w:t>
      </w:r>
    </w:p>
    <w:p w:rsidR="008F0287" w:rsidRPr="00AB54BE" w:rsidRDefault="008F0287" w:rsidP="008F0287">
      <w:pPr>
        <w:ind w:left="360"/>
        <w:rPr>
          <w:rFonts w:ascii="Calibri" w:hAnsi="Calibri" w:cs="Tahoma"/>
        </w:rPr>
      </w:pPr>
      <w:r w:rsidRPr="00AB54BE">
        <w:rPr>
          <w:rFonts w:ascii="Calibri" w:hAnsi="Calibri" w:cs="Tahoma"/>
        </w:rPr>
        <w:lastRenderedPageBreak/>
        <w:t xml:space="preserve"> </w:t>
      </w:r>
    </w:p>
    <w:p w:rsidR="008F0287" w:rsidRDefault="008F0287" w:rsidP="008F0287">
      <w:pPr>
        <w:rPr>
          <w:rFonts w:ascii="Calibri" w:hAnsi="Calibri" w:cs="Tahoma"/>
        </w:rPr>
      </w:pPr>
      <w:r w:rsidRPr="00AB54BE">
        <w:rPr>
          <w:rFonts w:ascii="Calibri" w:hAnsi="Calibri" w:cs="Tahoma"/>
        </w:rPr>
        <w:t>Years Homeless</w:t>
      </w:r>
    </w:p>
    <w:p w:rsidR="008F0287" w:rsidRPr="00AB54BE" w:rsidRDefault="008F0287" w:rsidP="008F0287">
      <w:pPr>
        <w:numPr>
          <w:ilvl w:val="0"/>
          <w:numId w:val="8"/>
        </w:numPr>
        <w:rPr>
          <w:rFonts w:ascii="Calibri" w:hAnsi="Calibri" w:cs="Tahoma"/>
        </w:rPr>
      </w:pPr>
      <w:r>
        <w:rPr>
          <w:rFonts w:ascii="Calibri" w:hAnsi="Calibri" w:cs="Tahoma"/>
        </w:rPr>
        <w:t>The average years homeless for the total population is 4.44</w:t>
      </w:r>
    </w:p>
    <w:p w:rsidR="008F0287" w:rsidRPr="00AB54BE" w:rsidRDefault="008F0287" w:rsidP="008F0287">
      <w:pPr>
        <w:numPr>
          <w:ilvl w:val="0"/>
          <w:numId w:val="1"/>
        </w:numPr>
        <w:rPr>
          <w:rFonts w:ascii="Calibri" w:hAnsi="Calibri" w:cs="Tahoma"/>
        </w:rPr>
      </w:pPr>
      <w:r w:rsidRPr="00AB54BE">
        <w:rPr>
          <w:rFonts w:ascii="Calibri" w:hAnsi="Calibri" w:cs="Tahoma"/>
        </w:rPr>
        <w:t xml:space="preserve">The average years homeless for the </w:t>
      </w:r>
      <w:r>
        <w:rPr>
          <w:rFonts w:ascii="Calibri" w:hAnsi="Calibri" w:cs="Tahoma"/>
        </w:rPr>
        <w:t>V</w:t>
      </w:r>
      <w:r w:rsidRPr="00AB54BE">
        <w:rPr>
          <w:rFonts w:ascii="Calibri" w:hAnsi="Calibri" w:cs="Tahoma"/>
        </w:rPr>
        <w:t xml:space="preserve">ulnerable </w:t>
      </w:r>
      <w:r>
        <w:rPr>
          <w:rFonts w:ascii="Calibri" w:hAnsi="Calibri" w:cs="Tahoma"/>
        </w:rPr>
        <w:t>Cohort</w:t>
      </w:r>
      <w:r w:rsidRPr="00AB54BE">
        <w:rPr>
          <w:rFonts w:ascii="Calibri" w:hAnsi="Calibri" w:cs="Tahoma"/>
        </w:rPr>
        <w:t xml:space="preserve"> </w:t>
      </w:r>
      <w:r>
        <w:rPr>
          <w:rFonts w:ascii="Calibri" w:hAnsi="Calibri" w:cs="Tahoma"/>
        </w:rPr>
        <w:t>is 6.22</w:t>
      </w:r>
      <w:r w:rsidRPr="00AB54BE">
        <w:rPr>
          <w:rFonts w:ascii="Calibri" w:hAnsi="Calibri" w:cs="Tahoma"/>
        </w:rPr>
        <w:t xml:space="preserve"> years.</w:t>
      </w:r>
    </w:p>
    <w:p w:rsidR="008F0287" w:rsidRDefault="008F0287" w:rsidP="008F0287">
      <w:pPr>
        <w:numPr>
          <w:ilvl w:val="0"/>
          <w:numId w:val="1"/>
        </w:numPr>
        <w:rPr>
          <w:rFonts w:ascii="Calibri" w:hAnsi="Calibri" w:cs="Tahoma"/>
        </w:rPr>
      </w:pPr>
      <w:r w:rsidRPr="00AB54BE">
        <w:rPr>
          <w:rFonts w:ascii="Calibri" w:hAnsi="Calibri" w:cs="Tahoma"/>
        </w:rPr>
        <w:t xml:space="preserve">The average years homeless for the </w:t>
      </w:r>
      <w:r>
        <w:rPr>
          <w:rFonts w:ascii="Calibri" w:hAnsi="Calibri" w:cs="Tahoma"/>
        </w:rPr>
        <w:t xml:space="preserve">Non-Vulnerable Cohort </w:t>
      </w:r>
      <w:r w:rsidRPr="00AB54BE">
        <w:rPr>
          <w:rFonts w:ascii="Calibri" w:hAnsi="Calibri" w:cs="Tahoma"/>
        </w:rPr>
        <w:t xml:space="preserve">is </w:t>
      </w:r>
      <w:r>
        <w:rPr>
          <w:rFonts w:ascii="Calibri" w:hAnsi="Calibri" w:cs="Tahoma"/>
        </w:rPr>
        <w:t xml:space="preserve">2.65 </w:t>
      </w:r>
      <w:r w:rsidRPr="00AB54BE">
        <w:rPr>
          <w:rFonts w:ascii="Calibri" w:hAnsi="Calibri" w:cs="Tahoma"/>
        </w:rPr>
        <w:t>years.</w:t>
      </w:r>
    </w:p>
    <w:p w:rsidR="008F0287" w:rsidRPr="00AB54BE" w:rsidRDefault="008F0287" w:rsidP="008F0287">
      <w:pPr>
        <w:rPr>
          <w:rFonts w:ascii="Calibri" w:hAnsi="Calibri" w:cs="Tahoma"/>
        </w:rPr>
      </w:pPr>
    </w:p>
    <w:p w:rsidR="008F0287" w:rsidRPr="00AB54BE" w:rsidRDefault="008F0287" w:rsidP="008F0287">
      <w:pPr>
        <w:rPr>
          <w:rFonts w:ascii="Calibri" w:hAnsi="Calibri" w:cs="Tahoma"/>
        </w:rPr>
      </w:pPr>
      <w:r w:rsidRPr="00AB54BE">
        <w:rPr>
          <w:rFonts w:ascii="Calibri" w:hAnsi="Calibri" w:cs="Tahoma"/>
        </w:rPr>
        <w:t>Service Needs</w:t>
      </w:r>
      <w:r>
        <w:rPr>
          <w:rFonts w:ascii="Calibri" w:hAnsi="Calibri" w:cs="Tahoma"/>
        </w:rPr>
        <w:t xml:space="preserve"> (Total Surveyed) </w:t>
      </w:r>
    </w:p>
    <w:p w:rsidR="008F0287" w:rsidRPr="00AB54BE" w:rsidRDefault="008F0287" w:rsidP="008F0287">
      <w:pPr>
        <w:numPr>
          <w:ilvl w:val="0"/>
          <w:numId w:val="2"/>
        </w:numPr>
        <w:rPr>
          <w:rFonts w:ascii="Calibri" w:hAnsi="Calibri" w:cs="Tahoma"/>
        </w:rPr>
      </w:pPr>
      <w:r>
        <w:rPr>
          <w:rFonts w:ascii="Calibri" w:hAnsi="Calibri" w:cs="Tahoma"/>
        </w:rPr>
        <w:t>179</w:t>
      </w:r>
      <w:r w:rsidRPr="00AB54BE">
        <w:rPr>
          <w:rFonts w:ascii="Calibri" w:hAnsi="Calibri" w:cs="Tahoma"/>
        </w:rPr>
        <w:t xml:space="preserve"> people</w:t>
      </w:r>
      <w:r>
        <w:rPr>
          <w:rFonts w:ascii="Calibri" w:hAnsi="Calibri" w:cs="Tahoma"/>
        </w:rPr>
        <w:t xml:space="preserve"> (38%)</w:t>
      </w:r>
      <w:r w:rsidRPr="00AB54BE">
        <w:rPr>
          <w:rFonts w:ascii="Calibri" w:hAnsi="Calibri" w:cs="Tahoma"/>
        </w:rPr>
        <w:t xml:space="preserve"> reported a dual diagnosis of mental illness and substance abuse</w:t>
      </w:r>
    </w:p>
    <w:p w:rsidR="008F0287" w:rsidRPr="00AB54BE" w:rsidRDefault="008F0287" w:rsidP="008F0287">
      <w:pPr>
        <w:numPr>
          <w:ilvl w:val="0"/>
          <w:numId w:val="2"/>
        </w:numPr>
        <w:rPr>
          <w:rFonts w:ascii="Calibri" w:hAnsi="Calibri" w:cs="Tahoma"/>
        </w:rPr>
      </w:pPr>
      <w:r>
        <w:rPr>
          <w:rFonts w:ascii="Calibri" w:hAnsi="Calibri" w:cs="Tahoma"/>
        </w:rPr>
        <w:t>330</w:t>
      </w:r>
      <w:r w:rsidRPr="00AB54BE">
        <w:rPr>
          <w:rFonts w:ascii="Calibri" w:hAnsi="Calibri" w:cs="Tahoma"/>
        </w:rPr>
        <w:t xml:space="preserve"> people</w:t>
      </w:r>
      <w:r>
        <w:rPr>
          <w:rFonts w:ascii="Calibri" w:hAnsi="Calibri" w:cs="Tahoma"/>
        </w:rPr>
        <w:t xml:space="preserve"> (70%)</w:t>
      </w:r>
      <w:r w:rsidRPr="00AB54BE">
        <w:rPr>
          <w:rFonts w:ascii="Calibri" w:hAnsi="Calibri" w:cs="Tahoma"/>
        </w:rPr>
        <w:t xml:space="preserve"> reported a history of substance abuse</w:t>
      </w:r>
    </w:p>
    <w:p w:rsidR="008F0287" w:rsidRPr="00AB54BE" w:rsidRDefault="008F0287" w:rsidP="008F0287">
      <w:pPr>
        <w:numPr>
          <w:ilvl w:val="0"/>
          <w:numId w:val="2"/>
        </w:numPr>
        <w:rPr>
          <w:rFonts w:ascii="Calibri" w:hAnsi="Calibri" w:cs="Tahoma"/>
        </w:rPr>
      </w:pPr>
      <w:r>
        <w:rPr>
          <w:rFonts w:ascii="Calibri" w:hAnsi="Calibri" w:cs="Tahoma"/>
        </w:rPr>
        <w:t>231</w:t>
      </w:r>
      <w:r w:rsidRPr="00AB54BE">
        <w:rPr>
          <w:rFonts w:ascii="Calibri" w:hAnsi="Calibri" w:cs="Tahoma"/>
        </w:rPr>
        <w:t xml:space="preserve"> people</w:t>
      </w:r>
      <w:r>
        <w:rPr>
          <w:rFonts w:ascii="Calibri" w:hAnsi="Calibri" w:cs="Tahoma"/>
        </w:rPr>
        <w:t xml:space="preserve"> (49%)</w:t>
      </w:r>
      <w:r w:rsidRPr="00AB54BE">
        <w:rPr>
          <w:rFonts w:ascii="Calibri" w:hAnsi="Calibri" w:cs="Tahoma"/>
        </w:rPr>
        <w:t xml:space="preserve"> reported signs or symptoms of mental illness</w:t>
      </w:r>
    </w:p>
    <w:p w:rsidR="008F0287" w:rsidRPr="00AB54BE" w:rsidRDefault="008F0287" w:rsidP="008F0287">
      <w:pPr>
        <w:ind w:left="360"/>
        <w:rPr>
          <w:rFonts w:ascii="Calibri" w:hAnsi="Calibri" w:cs="Tahoma"/>
        </w:rPr>
      </w:pPr>
    </w:p>
    <w:p w:rsidR="008F0287" w:rsidRPr="00AB54BE" w:rsidRDefault="008F0287" w:rsidP="008F0287">
      <w:pPr>
        <w:rPr>
          <w:rFonts w:ascii="Calibri" w:hAnsi="Calibri" w:cs="Tahoma"/>
        </w:rPr>
      </w:pPr>
      <w:r w:rsidRPr="00AB54BE">
        <w:rPr>
          <w:rFonts w:ascii="Calibri" w:hAnsi="Calibri" w:cs="Tahoma"/>
        </w:rPr>
        <w:t>Health Conditions</w:t>
      </w:r>
      <w:r>
        <w:rPr>
          <w:rFonts w:ascii="Calibri" w:hAnsi="Calibri" w:cs="Tahoma"/>
        </w:rPr>
        <w:t xml:space="preserve"> (Total Surveyed)</w:t>
      </w:r>
    </w:p>
    <w:p w:rsidR="008F0287" w:rsidRPr="00AB54BE" w:rsidRDefault="008F0287" w:rsidP="008F0287">
      <w:pPr>
        <w:numPr>
          <w:ilvl w:val="0"/>
          <w:numId w:val="2"/>
        </w:numPr>
        <w:rPr>
          <w:rFonts w:ascii="Calibri" w:hAnsi="Calibri" w:cs="Tahoma"/>
        </w:rPr>
      </w:pPr>
      <w:r>
        <w:rPr>
          <w:rFonts w:ascii="Calibri" w:hAnsi="Calibri" w:cs="Tahoma"/>
        </w:rPr>
        <w:t>99</w:t>
      </w:r>
      <w:r w:rsidRPr="00AB54BE">
        <w:rPr>
          <w:rFonts w:ascii="Calibri" w:hAnsi="Calibri" w:cs="Tahoma"/>
        </w:rPr>
        <w:t xml:space="preserve"> people</w:t>
      </w:r>
      <w:r>
        <w:rPr>
          <w:rFonts w:ascii="Calibri" w:hAnsi="Calibri" w:cs="Tahoma"/>
        </w:rPr>
        <w:t xml:space="preserve"> (21%)</w:t>
      </w:r>
      <w:r w:rsidRPr="00AB54BE">
        <w:rPr>
          <w:rFonts w:ascii="Calibri" w:hAnsi="Calibri" w:cs="Tahoma"/>
        </w:rPr>
        <w:t xml:space="preserve"> reported having asthma</w:t>
      </w:r>
    </w:p>
    <w:p w:rsidR="008F0287" w:rsidRPr="00AB54BE" w:rsidRDefault="008F0287" w:rsidP="008F0287">
      <w:pPr>
        <w:numPr>
          <w:ilvl w:val="0"/>
          <w:numId w:val="2"/>
        </w:numPr>
        <w:rPr>
          <w:rFonts w:ascii="Calibri" w:hAnsi="Calibri" w:cs="Tahoma"/>
        </w:rPr>
      </w:pPr>
      <w:r>
        <w:rPr>
          <w:rFonts w:ascii="Calibri" w:hAnsi="Calibri" w:cs="Tahoma"/>
        </w:rPr>
        <w:t>66</w:t>
      </w:r>
      <w:r w:rsidRPr="00AB54BE">
        <w:rPr>
          <w:rFonts w:ascii="Calibri" w:hAnsi="Calibri" w:cs="Tahoma"/>
        </w:rPr>
        <w:t xml:space="preserve"> people</w:t>
      </w:r>
      <w:r>
        <w:rPr>
          <w:rFonts w:ascii="Calibri" w:hAnsi="Calibri" w:cs="Tahoma"/>
        </w:rPr>
        <w:t xml:space="preserve"> (14%)</w:t>
      </w:r>
      <w:r w:rsidRPr="00AB54BE">
        <w:rPr>
          <w:rFonts w:ascii="Calibri" w:hAnsi="Calibri" w:cs="Tahoma"/>
        </w:rPr>
        <w:t xml:space="preserve"> reported having diabetes</w:t>
      </w:r>
    </w:p>
    <w:p w:rsidR="008F0287" w:rsidRPr="00AB54BE" w:rsidRDefault="008F0287" w:rsidP="008F0287">
      <w:pPr>
        <w:numPr>
          <w:ilvl w:val="0"/>
          <w:numId w:val="2"/>
        </w:numPr>
        <w:rPr>
          <w:rFonts w:ascii="Calibri" w:hAnsi="Calibri" w:cs="Tahoma"/>
        </w:rPr>
      </w:pPr>
      <w:r>
        <w:rPr>
          <w:rFonts w:ascii="Calibri" w:hAnsi="Calibri" w:cs="Tahoma"/>
        </w:rPr>
        <w:t>47</w:t>
      </w:r>
      <w:r w:rsidRPr="00AB54BE">
        <w:rPr>
          <w:rFonts w:ascii="Calibri" w:hAnsi="Calibri" w:cs="Tahoma"/>
        </w:rPr>
        <w:t xml:space="preserve"> people</w:t>
      </w:r>
      <w:r>
        <w:rPr>
          <w:rFonts w:ascii="Calibri" w:hAnsi="Calibri" w:cs="Tahoma"/>
        </w:rPr>
        <w:t xml:space="preserve"> (10%)</w:t>
      </w:r>
      <w:r w:rsidRPr="00AB54BE">
        <w:rPr>
          <w:rFonts w:ascii="Calibri" w:hAnsi="Calibri" w:cs="Tahoma"/>
        </w:rPr>
        <w:t xml:space="preserve"> reported having Hepatitis C</w:t>
      </w:r>
    </w:p>
    <w:p w:rsidR="008F0287" w:rsidRPr="00AB54BE" w:rsidRDefault="008F0287" w:rsidP="008F0287">
      <w:pPr>
        <w:numPr>
          <w:ilvl w:val="0"/>
          <w:numId w:val="2"/>
        </w:numPr>
        <w:rPr>
          <w:rFonts w:ascii="Calibri" w:hAnsi="Calibri" w:cs="Tahoma"/>
        </w:rPr>
      </w:pPr>
      <w:r>
        <w:rPr>
          <w:rFonts w:ascii="Calibri" w:hAnsi="Calibri" w:cs="Tahoma"/>
        </w:rPr>
        <w:t>71</w:t>
      </w:r>
      <w:r w:rsidRPr="00AB54BE">
        <w:rPr>
          <w:rFonts w:ascii="Calibri" w:hAnsi="Calibri" w:cs="Tahoma"/>
        </w:rPr>
        <w:t xml:space="preserve"> people</w:t>
      </w:r>
      <w:r>
        <w:rPr>
          <w:rFonts w:ascii="Calibri" w:hAnsi="Calibri" w:cs="Tahoma"/>
        </w:rPr>
        <w:t xml:space="preserve"> (15%)</w:t>
      </w:r>
      <w:r w:rsidRPr="00AB54BE">
        <w:rPr>
          <w:rFonts w:ascii="Calibri" w:hAnsi="Calibri" w:cs="Tahoma"/>
        </w:rPr>
        <w:t xml:space="preserve"> reported having heart conditions</w:t>
      </w:r>
    </w:p>
    <w:p w:rsidR="008F0287" w:rsidRPr="00AB54BE" w:rsidRDefault="008F0287" w:rsidP="008F0287">
      <w:pPr>
        <w:numPr>
          <w:ilvl w:val="0"/>
          <w:numId w:val="2"/>
        </w:numPr>
        <w:rPr>
          <w:rFonts w:ascii="Calibri" w:hAnsi="Calibri" w:cs="Tahoma"/>
        </w:rPr>
      </w:pPr>
      <w:r>
        <w:rPr>
          <w:rFonts w:ascii="Calibri" w:hAnsi="Calibri" w:cs="Tahoma"/>
        </w:rPr>
        <w:t>38</w:t>
      </w:r>
      <w:r w:rsidRPr="00AB54BE">
        <w:rPr>
          <w:rFonts w:ascii="Calibri" w:hAnsi="Calibri" w:cs="Tahoma"/>
        </w:rPr>
        <w:t xml:space="preserve"> people</w:t>
      </w:r>
      <w:r>
        <w:rPr>
          <w:rFonts w:ascii="Calibri" w:hAnsi="Calibri" w:cs="Tahoma"/>
        </w:rPr>
        <w:t xml:space="preserve"> (8%)</w:t>
      </w:r>
      <w:r w:rsidRPr="00AB54BE">
        <w:rPr>
          <w:rFonts w:ascii="Calibri" w:hAnsi="Calibri" w:cs="Tahoma"/>
        </w:rPr>
        <w:t xml:space="preserve"> reported having emphysema</w:t>
      </w:r>
    </w:p>
    <w:p w:rsidR="008F0287" w:rsidRPr="00AB54BE" w:rsidRDefault="008F0287" w:rsidP="008F0287">
      <w:pPr>
        <w:numPr>
          <w:ilvl w:val="0"/>
          <w:numId w:val="2"/>
        </w:numPr>
        <w:rPr>
          <w:rFonts w:ascii="Calibri" w:hAnsi="Calibri" w:cs="Tahoma"/>
        </w:rPr>
      </w:pPr>
      <w:r>
        <w:rPr>
          <w:rFonts w:ascii="Calibri" w:hAnsi="Calibri" w:cs="Tahoma"/>
        </w:rPr>
        <w:t>24</w:t>
      </w:r>
      <w:r w:rsidRPr="00AB54BE">
        <w:rPr>
          <w:rFonts w:ascii="Calibri" w:hAnsi="Calibri" w:cs="Tahoma"/>
        </w:rPr>
        <w:t xml:space="preserve"> people</w:t>
      </w:r>
      <w:r>
        <w:rPr>
          <w:rFonts w:ascii="Calibri" w:hAnsi="Calibri" w:cs="Tahoma"/>
        </w:rPr>
        <w:t xml:space="preserve"> (5%)</w:t>
      </w:r>
      <w:r w:rsidRPr="00AB54BE">
        <w:rPr>
          <w:rFonts w:ascii="Calibri" w:hAnsi="Calibri" w:cs="Tahoma"/>
        </w:rPr>
        <w:t xml:space="preserve"> reported having Cancer</w:t>
      </w:r>
    </w:p>
    <w:p w:rsidR="008F0287" w:rsidRPr="00AB54BE" w:rsidRDefault="008F0287" w:rsidP="008F0287">
      <w:pPr>
        <w:rPr>
          <w:rFonts w:ascii="Calibri" w:hAnsi="Calibri" w:cs="Tahoma"/>
        </w:rPr>
      </w:pPr>
      <w:r w:rsidRPr="00AB54BE">
        <w:rPr>
          <w:rFonts w:ascii="Calibri" w:hAnsi="Calibri" w:cs="Tahoma"/>
        </w:rPr>
        <w:t xml:space="preserve"> </w:t>
      </w:r>
    </w:p>
    <w:p w:rsidR="008F0287" w:rsidRPr="00AB54BE" w:rsidRDefault="008F0287" w:rsidP="008F0287">
      <w:pPr>
        <w:rPr>
          <w:rFonts w:ascii="Calibri" w:hAnsi="Calibri" w:cs="Tahoma"/>
        </w:rPr>
      </w:pPr>
      <w:r w:rsidRPr="00AB54BE">
        <w:rPr>
          <w:rFonts w:ascii="Calibri" w:hAnsi="Calibri" w:cs="Tahoma"/>
        </w:rPr>
        <w:t xml:space="preserve">Veterans </w:t>
      </w:r>
      <w:r>
        <w:rPr>
          <w:rFonts w:ascii="Calibri" w:hAnsi="Calibri" w:cs="Tahoma"/>
        </w:rPr>
        <w:t>(Totaled Surveyed)</w:t>
      </w:r>
    </w:p>
    <w:p w:rsidR="008F0287" w:rsidRDefault="008F0287" w:rsidP="008F0287">
      <w:pPr>
        <w:numPr>
          <w:ilvl w:val="0"/>
          <w:numId w:val="2"/>
        </w:numPr>
        <w:rPr>
          <w:rFonts w:ascii="Calibri" w:hAnsi="Calibri" w:cs="Tahoma"/>
        </w:rPr>
      </w:pPr>
      <w:r>
        <w:rPr>
          <w:rFonts w:ascii="Calibri" w:hAnsi="Calibri" w:cs="Tahoma"/>
        </w:rPr>
        <w:t xml:space="preserve">84 (18%) </w:t>
      </w:r>
      <w:r w:rsidRPr="00AB54BE">
        <w:rPr>
          <w:rFonts w:ascii="Calibri" w:hAnsi="Calibri" w:cs="Tahoma"/>
        </w:rPr>
        <w:t>surveyed</w:t>
      </w:r>
      <w:r>
        <w:rPr>
          <w:rFonts w:ascii="Calibri" w:hAnsi="Calibri" w:cs="Tahoma"/>
        </w:rPr>
        <w:t xml:space="preserve"> were Veterans</w:t>
      </w:r>
    </w:p>
    <w:p w:rsidR="008F0287" w:rsidRPr="00AB54BE" w:rsidRDefault="008F0287" w:rsidP="008F0287">
      <w:pPr>
        <w:numPr>
          <w:ilvl w:val="0"/>
          <w:numId w:val="2"/>
        </w:numPr>
        <w:rPr>
          <w:rFonts w:ascii="Calibri" w:hAnsi="Calibri" w:cs="Tahoma"/>
        </w:rPr>
      </w:pPr>
      <w:r>
        <w:rPr>
          <w:rFonts w:ascii="Calibri" w:hAnsi="Calibri" w:cs="Tahoma"/>
        </w:rPr>
        <w:t>42 of the 84</w:t>
      </w:r>
      <w:r w:rsidRPr="00AB54BE">
        <w:rPr>
          <w:rFonts w:ascii="Calibri" w:hAnsi="Calibri" w:cs="Tahoma"/>
        </w:rPr>
        <w:t xml:space="preserve"> Veterans</w:t>
      </w:r>
      <w:r>
        <w:rPr>
          <w:rFonts w:ascii="Calibri" w:hAnsi="Calibri" w:cs="Tahoma"/>
        </w:rPr>
        <w:t xml:space="preserve"> (50%)</w:t>
      </w:r>
      <w:r w:rsidRPr="00AB54BE">
        <w:rPr>
          <w:rFonts w:ascii="Calibri" w:hAnsi="Calibri" w:cs="Tahoma"/>
        </w:rPr>
        <w:t xml:space="preserve"> are Vulnerable </w:t>
      </w:r>
    </w:p>
    <w:p w:rsidR="008F0287" w:rsidRPr="00AB54BE" w:rsidRDefault="008F0287" w:rsidP="008F0287">
      <w:pPr>
        <w:rPr>
          <w:rFonts w:ascii="Calibri" w:hAnsi="Calibri" w:cs="Tahoma"/>
        </w:rPr>
      </w:pPr>
    </w:p>
    <w:p w:rsidR="008F0287" w:rsidRPr="00AB54BE" w:rsidRDefault="008F0287" w:rsidP="008F0287">
      <w:pPr>
        <w:rPr>
          <w:rFonts w:ascii="Calibri" w:hAnsi="Calibri" w:cs="Tahoma"/>
        </w:rPr>
      </w:pPr>
      <w:r w:rsidRPr="00AB54BE">
        <w:rPr>
          <w:rFonts w:ascii="Calibri" w:hAnsi="Calibri" w:cs="Tahoma"/>
        </w:rPr>
        <w:t>Inpatient Hospitalizations</w:t>
      </w:r>
      <w:r>
        <w:rPr>
          <w:rFonts w:ascii="Calibri" w:hAnsi="Calibri" w:cs="Tahoma"/>
        </w:rPr>
        <w:t xml:space="preserve"> and Emergency Room Visits (Total Surveyed)</w:t>
      </w:r>
    </w:p>
    <w:p w:rsidR="008F0287" w:rsidRDefault="008F0287" w:rsidP="008F0287">
      <w:pPr>
        <w:numPr>
          <w:ilvl w:val="0"/>
          <w:numId w:val="4"/>
        </w:numPr>
        <w:rPr>
          <w:rFonts w:ascii="Calibri" w:hAnsi="Calibri" w:cs="Tahoma"/>
        </w:rPr>
      </w:pPr>
      <w:r>
        <w:rPr>
          <w:rFonts w:ascii="Calibri" w:hAnsi="Calibri" w:cs="Tahoma"/>
        </w:rPr>
        <w:t>A total of 1223</w:t>
      </w:r>
      <w:r w:rsidRPr="00AB54BE">
        <w:rPr>
          <w:rFonts w:ascii="Calibri" w:hAnsi="Calibri" w:cs="Tahoma"/>
        </w:rPr>
        <w:t xml:space="preserve"> inpatient hospitalizations</w:t>
      </w:r>
      <w:r>
        <w:rPr>
          <w:rFonts w:ascii="Calibri" w:hAnsi="Calibri" w:cs="Tahoma"/>
        </w:rPr>
        <w:t xml:space="preserve"> and ER visits</w:t>
      </w:r>
      <w:r w:rsidRPr="00AB54BE">
        <w:rPr>
          <w:rFonts w:ascii="Calibri" w:hAnsi="Calibri" w:cs="Tahoma"/>
        </w:rPr>
        <w:t xml:space="preserve"> were reported</w:t>
      </w:r>
      <w:r>
        <w:rPr>
          <w:rFonts w:ascii="Calibri" w:hAnsi="Calibri" w:cs="Tahoma"/>
        </w:rPr>
        <w:t xml:space="preserve"> in the past year</w:t>
      </w:r>
    </w:p>
    <w:p w:rsidR="008F0287" w:rsidRDefault="008F0287" w:rsidP="008F0287">
      <w:pPr>
        <w:numPr>
          <w:ilvl w:val="0"/>
          <w:numId w:val="4"/>
        </w:numPr>
        <w:rPr>
          <w:rFonts w:ascii="Calibri" w:hAnsi="Calibri" w:cs="Tahoma"/>
        </w:rPr>
      </w:pPr>
      <w:r>
        <w:rPr>
          <w:rFonts w:ascii="Calibri" w:hAnsi="Calibri" w:cs="Tahoma"/>
        </w:rPr>
        <w:t>137 (29%) of the consumers accounted for 1095 visits or 90% of the services</w:t>
      </w:r>
    </w:p>
    <w:p w:rsidR="008F0287" w:rsidRPr="00AB54BE" w:rsidRDefault="008F0287" w:rsidP="008F0287">
      <w:pPr>
        <w:rPr>
          <w:rFonts w:ascii="Calibri" w:hAnsi="Calibri" w:cs="Tahoma"/>
        </w:rPr>
      </w:pPr>
    </w:p>
    <w:p w:rsidR="008F0287" w:rsidRPr="00AB54BE" w:rsidRDefault="008F0287" w:rsidP="008F0287">
      <w:pPr>
        <w:rPr>
          <w:rFonts w:ascii="Calibri" w:hAnsi="Calibri" w:cs="Tahoma"/>
        </w:rPr>
      </w:pPr>
      <w:r w:rsidRPr="00AB54BE">
        <w:rPr>
          <w:rFonts w:ascii="Calibri" w:hAnsi="Calibri" w:cs="Tahoma"/>
        </w:rPr>
        <w:t>Health System Impacts</w:t>
      </w:r>
      <w:r>
        <w:rPr>
          <w:rFonts w:ascii="Calibri" w:hAnsi="Calibri" w:cs="Tahoma"/>
        </w:rPr>
        <w:t xml:space="preserve"> (Total Surveyed)</w:t>
      </w:r>
    </w:p>
    <w:p w:rsidR="008F0287" w:rsidRDefault="008F0287" w:rsidP="008F0287">
      <w:pPr>
        <w:numPr>
          <w:ilvl w:val="0"/>
          <w:numId w:val="5"/>
        </w:numPr>
        <w:rPr>
          <w:rFonts w:ascii="Calibri" w:hAnsi="Calibri" w:cs="Tahoma"/>
        </w:rPr>
      </w:pPr>
      <w:r>
        <w:rPr>
          <w:rFonts w:ascii="Calibri" w:hAnsi="Calibri" w:cs="Tahoma"/>
        </w:rPr>
        <w:t>334 (71%)</w:t>
      </w:r>
      <w:r w:rsidRPr="00AB54BE">
        <w:rPr>
          <w:rFonts w:ascii="Calibri" w:hAnsi="Calibri" w:cs="Tahoma"/>
        </w:rPr>
        <w:t xml:space="preserve"> report having no insurance</w:t>
      </w:r>
    </w:p>
    <w:p w:rsidR="008F0287" w:rsidRPr="00FE16BD" w:rsidRDefault="008F0287" w:rsidP="008F0287">
      <w:pPr>
        <w:numPr>
          <w:ilvl w:val="0"/>
          <w:numId w:val="5"/>
        </w:numPr>
        <w:rPr>
          <w:rFonts w:ascii="Calibri" w:hAnsi="Calibri" w:cs="Tahoma"/>
        </w:rPr>
      </w:pPr>
      <w:r>
        <w:rPr>
          <w:rFonts w:ascii="Calibri" w:hAnsi="Calibri" w:cs="Tahoma"/>
        </w:rPr>
        <w:t xml:space="preserve">The majority of reports having no insurance go to Detroit Charles Drew Homeless Clinic (30%) and </w:t>
      </w:r>
      <w:r w:rsidRPr="00FE16BD">
        <w:rPr>
          <w:rFonts w:ascii="Calibri" w:hAnsi="Calibri" w:cs="Tahoma"/>
          <w:bCs/>
        </w:rPr>
        <w:t>Creighton University Medical Center</w:t>
      </w:r>
      <w:r w:rsidRPr="00FE16BD">
        <w:rPr>
          <w:rFonts w:ascii="Calibri" w:hAnsi="Calibri" w:cs="Tahoma"/>
          <w:b/>
          <w:bCs/>
        </w:rPr>
        <w:t xml:space="preserve"> </w:t>
      </w:r>
      <w:r w:rsidRPr="00FE16BD">
        <w:rPr>
          <w:rFonts w:ascii="Calibri" w:hAnsi="Calibri" w:cs="Tahoma"/>
        </w:rPr>
        <w:t>(</w:t>
      </w:r>
      <w:r>
        <w:rPr>
          <w:rFonts w:ascii="Calibri" w:hAnsi="Calibri" w:cs="Tahoma"/>
        </w:rPr>
        <w:t>1</w:t>
      </w:r>
      <w:r w:rsidRPr="00FE16BD">
        <w:rPr>
          <w:rFonts w:ascii="Calibri" w:hAnsi="Calibri" w:cs="Tahoma"/>
        </w:rPr>
        <w:t>9%)</w:t>
      </w:r>
    </w:p>
    <w:p w:rsidR="008F0287" w:rsidRDefault="008F0287" w:rsidP="008F0287">
      <w:pPr>
        <w:rPr>
          <w:rFonts w:ascii="Calibri" w:hAnsi="Calibri" w:cs="Tahoma"/>
        </w:rPr>
      </w:pPr>
    </w:p>
    <w:p w:rsidR="008F0287" w:rsidRDefault="008F0287" w:rsidP="008F0287">
      <w:pPr>
        <w:rPr>
          <w:rFonts w:ascii="Calibri" w:hAnsi="Calibri" w:cs="Tahoma"/>
        </w:rPr>
      </w:pPr>
      <w:r>
        <w:rPr>
          <w:rFonts w:ascii="Calibri" w:hAnsi="Calibri" w:cs="Tahoma"/>
        </w:rPr>
        <w:t>Jail &amp; Prison</w:t>
      </w:r>
    </w:p>
    <w:p w:rsidR="008F0287" w:rsidRDefault="008F0287" w:rsidP="008F0287">
      <w:pPr>
        <w:numPr>
          <w:ilvl w:val="0"/>
          <w:numId w:val="9"/>
        </w:numPr>
        <w:rPr>
          <w:rFonts w:ascii="Calibri" w:hAnsi="Calibri" w:cs="Tahoma"/>
        </w:rPr>
      </w:pPr>
      <w:r>
        <w:rPr>
          <w:rFonts w:ascii="Calibri" w:hAnsi="Calibri" w:cs="Tahoma"/>
        </w:rPr>
        <w:t>130 (28%) of respondents reported having been in prison</w:t>
      </w:r>
    </w:p>
    <w:p w:rsidR="008F0287" w:rsidRDefault="008F0287" w:rsidP="008F0287">
      <w:pPr>
        <w:numPr>
          <w:ilvl w:val="0"/>
          <w:numId w:val="9"/>
        </w:numPr>
        <w:rPr>
          <w:rFonts w:ascii="Calibri" w:hAnsi="Calibri" w:cs="Tahoma"/>
        </w:rPr>
      </w:pPr>
      <w:r>
        <w:rPr>
          <w:rFonts w:ascii="Calibri" w:hAnsi="Calibri" w:cs="Tahoma"/>
        </w:rPr>
        <w:t>330 (70%) of respondents reported having been in jail</w:t>
      </w:r>
    </w:p>
    <w:p w:rsidR="008F0287" w:rsidRPr="00AB54BE" w:rsidRDefault="008F0287" w:rsidP="008F0287">
      <w:pPr>
        <w:rPr>
          <w:rFonts w:ascii="Calibri" w:hAnsi="Calibri" w:cs="Tahoma"/>
        </w:rPr>
      </w:pPr>
    </w:p>
    <w:p w:rsidR="008F0287" w:rsidRPr="00AB54BE" w:rsidRDefault="008F0287" w:rsidP="008F0287">
      <w:pPr>
        <w:rPr>
          <w:rFonts w:ascii="Calibri" w:hAnsi="Calibri" w:cs="Tahoma"/>
        </w:rPr>
      </w:pPr>
      <w:r w:rsidRPr="00AB54BE">
        <w:rPr>
          <w:rFonts w:ascii="Calibri" w:hAnsi="Calibri" w:cs="Tahoma"/>
        </w:rPr>
        <w:t>Violence</w:t>
      </w:r>
    </w:p>
    <w:p w:rsidR="00E37495" w:rsidRPr="00FA4CA2" w:rsidRDefault="008F0287">
      <w:pPr>
        <w:numPr>
          <w:ilvl w:val="0"/>
          <w:numId w:val="6"/>
        </w:numPr>
        <w:rPr>
          <w:rFonts w:ascii="Calibri" w:hAnsi="Calibri" w:cs="Tahoma"/>
        </w:rPr>
      </w:pPr>
      <w:r>
        <w:rPr>
          <w:rFonts w:ascii="Calibri" w:hAnsi="Calibri" w:cs="Tahoma"/>
        </w:rPr>
        <w:t>116 (25</w:t>
      </w:r>
      <w:r w:rsidRPr="00AB54BE">
        <w:rPr>
          <w:rFonts w:ascii="Calibri" w:hAnsi="Calibri" w:cs="Tahoma"/>
        </w:rPr>
        <w:t>%</w:t>
      </w:r>
      <w:r>
        <w:rPr>
          <w:rFonts w:ascii="Calibri" w:hAnsi="Calibri" w:cs="Tahoma"/>
        </w:rPr>
        <w:t>)</w:t>
      </w:r>
      <w:r w:rsidRPr="00AB54BE">
        <w:rPr>
          <w:rFonts w:ascii="Calibri" w:hAnsi="Calibri" w:cs="Tahoma"/>
        </w:rPr>
        <w:t xml:space="preserve"> report being a victim of a violent attack since becoming homeless</w:t>
      </w:r>
    </w:p>
    <w:p w:rsidR="00E37495" w:rsidRDefault="00E37495"/>
    <w:p w:rsidR="00E37495" w:rsidRDefault="00E37495" w:rsidP="00E37495">
      <w:pPr>
        <w:jc w:val="center"/>
      </w:pPr>
      <w:r>
        <w:t># # #</w:t>
      </w:r>
    </w:p>
    <w:p w:rsidR="00E37495" w:rsidRDefault="00E37495" w:rsidP="00E37495">
      <w:pPr>
        <w:jc w:val="center"/>
      </w:pPr>
    </w:p>
    <w:p w:rsidR="008F0287" w:rsidRPr="00FA4CA2" w:rsidRDefault="00E37495" w:rsidP="00FA4CA2">
      <w:pPr>
        <w:jc w:val="center"/>
        <w:rPr>
          <w:rFonts w:ascii="Times" w:hAnsi="Times" w:cs="Times"/>
          <w:i/>
          <w:iCs/>
          <w:sz w:val="22"/>
          <w:szCs w:val="22"/>
        </w:rPr>
      </w:pPr>
      <w:r w:rsidRPr="004E1D65">
        <w:rPr>
          <w:rFonts w:ascii="Times" w:hAnsi="Times" w:cs="Times"/>
          <w:i/>
          <w:iCs/>
          <w:sz w:val="22"/>
          <w:szCs w:val="22"/>
        </w:rPr>
        <w:lastRenderedPageBreak/>
        <w:t xml:space="preserve">The 100,000 Homes Campaign is a national </w:t>
      </w:r>
      <w:r>
        <w:rPr>
          <w:rFonts w:ascii="Times" w:hAnsi="Times" w:cs="Times"/>
          <w:i/>
          <w:iCs/>
          <w:sz w:val="22"/>
          <w:szCs w:val="22"/>
        </w:rPr>
        <w:t xml:space="preserve">project of </w:t>
      </w:r>
      <w:r w:rsidR="0068595B">
        <w:rPr>
          <w:rFonts w:ascii="Times" w:hAnsi="Times" w:cs="Times"/>
          <w:i/>
          <w:iCs/>
          <w:sz w:val="22"/>
          <w:szCs w:val="22"/>
        </w:rPr>
        <w:t>Community Solutions</w:t>
      </w:r>
      <w:r>
        <w:rPr>
          <w:rFonts w:ascii="Times" w:hAnsi="Times" w:cs="Times"/>
          <w:i/>
          <w:iCs/>
          <w:sz w:val="22"/>
          <w:szCs w:val="22"/>
        </w:rPr>
        <w:t>,</w:t>
      </w:r>
      <w:r w:rsidRPr="004E1D65">
        <w:rPr>
          <w:rFonts w:ascii="Times" w:hAnsi="Times" w:cs="Times"/>
          <w:i/>
          <w:iCs/>
          <w:sz w:val="22"/>
          <w:szCs w:val="22"/>
        </w:rPr>
        <w:t xml:space="preserve"> bringing together change agents from across the country to find homes for 100,000 of the most vulnerable and long-term homeless individuals and families by July 2013. The Campaign aims to transform our response to chronic homelessness by giving communities concrete, data-driven tools and connecting them with one another so that no one has to innovate alone.</w:t>
      </w:r>
      <w:r>
        <w:rPr>
          <w:rFonts w:ascii="Times" w:hAnsi="Times" w:cs="Times"/>
          <w:i/>
          <w:iCs/>
          <w:sz w:val="22"/>
          <w:szCs w:val="22"/>
        </w:rPr>
        <w:t xml:space="preserve"> </w:t>
      </w:r>
      <w:r w:rsidRPr="004E1D65">
        <w:rPr>
          <w:rFonts w:ascii="Times" w:hAnsi="Times" w:cs="Times"/>
          <w:i/>
          <w:iCs/>
          <w:sz w:val="22"/>
          <w:szCs w:val="22"/>
        </w:rPr>
        <w:t xml:space="preserve">Visit our website at </w:t>
      </w:r>
      <w:hyperlink r:id="rId10" w:history="1">
        <w:r w:rsidRPr="004E1D65">
          <w:rPr>
            <w:rStyle w:val="Hyperlink"/>
            <w:rFonts w:ascii="Times" w:hAnsi="Times" w:cs="Times"/>
            <w:i/>
            <w:iCs/>
            <w:sz w:val="22"/>
            <w:szCs w:val="22"/>
          </w:rPr>
          <w:t>www.100khomes.org</w:t>
        </w:r>
      </w:hyperlink>
      <w:r w:rsidRPr="004E1D65">
        <w:rPr>
          <w:rFonts w:ascii="Times" w:hAnsi="Times" w:cs="Times"/>
          <w:i/>
          <w:iCs/>
          <w:sz w:val="22"/>
          <w:szCs w:val="22"/>
        </w:rPr>
        <w:t>.</w:t>
      </w:r>
    </w:p>
    <w:sectPr w:rsidR="008F0287" w:rsidRPr="00FA4CA2" w:rsidSect="008F0287">
      <w:footerReference w:type="default" r:id="rId1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792" w:rsidRDefault="00662792" w:rsidP="00997B44">
      <w:r>
        <w:separator/>
      </w:r>
    </w:p>
  </w:endnote>
  <w:endnote w:type="continuationSeparator" w:id="1">
    <w:p w:rsidR="00662792" w:rsidRDefault="00662792" w:rsidP="00997B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1EE" w:rsidRDefault="007B51EE" w:rsidP="007B51EE">
    <w:pPr>
      <w:pStyle w:val="Footer"/>
      <w:jc w:val="center"/>
    </w:pPr>
    <w:r>
      <w:t>www.100khomes.org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792" w:rsidRDefault="00662792" w:rsidP="00997B44">
      <w:r>
        <w:separator/>
      </w:r>
    </w:p>
  </w:footnote>
  <w:footnote w:type="continuationSeparator" w:id="1">
    <w:p w:rsidR="00662792" w:rsidRDefault="00662792" w:rsidP="00997B44">
      <w:r>
        <w:continuationSeparator/>
      </w:r>
    </w:p>
  </w:footnote>
  <w:footnote w:id="2">
    <w:p w:rsidR="004D1829" w:rsidRDefault="004D1829">
      <w:pPr>
        <w:pStyle w:val="FootnoteText"/>
      </w:pPr>
      <w:r>
        <w:rPr>
          <w:rStyle w:val="FootnoteReference"/>
        </w:rPr>
        <w:footnoteRef/>
      </w:r>
      <w:r>
        <w:t xml:space="preserve"> Tri-morbidity indicates an individual suffering from substance abuse, mental illness and at least one chronic health condition.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2507"/>
    <w:multiLevelType w:val="hybridMultilevel"/>
    <w:tmpl w:val="63F2B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6D1E3C"/>
    <w:multiLevelType w:val="hybridMultilevel"/>
    <w:tmpl w:val="B31A84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4E63C9"/>
    <w:multiLevelType w:val="hybridMultilevel"/>
    <w:tmpl w:val="BBAAF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26407E"/>
    <w:multiLevelType w:val="hybridMultilevel"/>
    <w:tmpl w:val="62689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DB29DB"/>
    <w:multiLevelType w:val="hybridMultilevel"/>
    <w:tmpl w:val="DEF88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736BC1"/>
    <w:multiLevelType w:val="hybridMultilevel"/>
    <w:tmpl w:val="43D0E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725B4A"/>
    <w:multiLevelType w:val="hybridMultilevel"/>
    <w:tmpl w:val="BB204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57785F"/>
    <w:multiLevelType w:val="hybridMultilevel"/>
    <w:tmpl w:val="4600D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4F546D"/>
    <w:multiLevelType w:val="hybridMultilevel"/>
    <w:tmpl w:val="8A742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8"/>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8F0287"/>
    <w:rsid w:val="00016859"/>
    <w:rsid w:val="004C38F8"/>
    <w:rsid w:val="004D1829"/>
    <w:rsid w:val="004E64D8"/>
    <w:rsid w:val="00523309"/>
    <w:rsid w:val="00652034"/>
    <w:rsid w:val="00662792"/>
    <w:rsid w:val="0068595B"/>
    <w:rsid w:val="007A265C"/>
    <w:rsid w:val="007B2E22"/>
    <w:rsid w:val="007B51EE"/>
    <w:rsid w:val="008F0287"/>
    <w:rsid w:val="00997B44"/>
    <w:rsid w:val="00A55A05"/>
    <w:rsid w:val="00E37495"/>
    <w:rsid w:val="00E428D4"/>
    <w:rsid w:val="00FA4CA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8F028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6859"/>
  </w:style>
  <w:style w:type="character" w:customStyle="1" w:styleId="FootnoteTextChar">
    <w:name w:val="Footnote Text Char"/>
    <w:basedOn w:val="DefaultParagraphFont"/>
    <w:link w:val="FootnoteText"/>
    <w:uiPriority w:val="99"/>
    <w:semiHidden/>
    <w:rsid w:val="00016859"/>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016859"/>
    <w:rPr>
      <w:vertAlign w:val="superscript"/>
    </w:rPr>
  </w:style>
  <w:style w:type="character" w:styleId="Hyperlink">
    <w:name w:val="Hyperlink"/>
    <w:basedOn w:val="DefaultParagraphFont"/>
    <w:uiPriority w:val="99"/>
    <w:rsid w:val="00E37495"/>
    <w:rPr>
      <w:color w:val="0000FF"/>
      <w:u w:val="single"/>
    </w:rPr>
  </w:style>
  <w:style w:type="paragraph" w:styleId="Header">
    <w:name w:val="header"/>
    <w:basedOn w:val="Normal"/>
    <w:link w:val="HeaderChar"/>
    <w:rsid w:val="007B51EE"/>
    <w:pPr>
      <w:tabs>
        <w:tab w:val="center" w:pos="4320"/>
        <w:tab w:val="right" w:pos="8640"/>
      </w:tabs>
    </w:pPr>
  </w:style>
  <w:style w:type="character" w:customStyle="1" w:styleId="HeaderChar">
    <w:name w:val="Header Char"/>
    <w:basedOn w:val="DefaultParagraphFont"/>
    <w:link w:val="Header"/>
    <w:rsid w:val="007B51EE"/>
    <w:rPr>
      <w:rFonts w:ascii="Times New Roman" w:eastAsia="Times New Roman" w:hAnsi="Times New Roman" w:cs="Times New Roman"/>
    </w:rPr>
  </w:style>
  <w:style w:type="paragraph" w:styleId="Footer">
    <w:name w:val="footer"/>
    <w:basedOn w:val="Normal"/>
    <w:link w:val="FooterChar"/>
    <w:rsid w:val="007B51EE"/>
    <w:pPr>
      <w:tabs>
        <w:tab w:val="center" w:pos="4320"/>
        <w:tab w:val="right" w:pos="8640"/>
      </w:tabs>
    </w:pPr>
  </w:style>
  <w:style w:type="character" w:customStyle="1" w:styleId="FooterChar">
    <w:name w:val="Footer Char"/>
    <w:basedOn w:val="DefaultParagraphFont"/>
    <w:link w:val="Footer"/>
    <w:rsid w:val="007B51EE"/>
    <w:rPr>
      <w:rFonts w:ascii="Times New Roman" w:eastAsia="Times New Roman" w:hAnsi="Times New Roman" w:cs="Times New Roman"/>
    </w:rPr>
  </w:style>
  <w:style w:type="paragraph" w:styleId="BalloonText">
    <w:name w:val="Balloon Text"/>
    <w:basedOn w:val="Normal"/>
    <w:link w:val="BalloonTextChar"/>
    <w:rsid w:val="004E64D8"/>
    <w:rPr>
      <w:rFonts w:ascii="Tahoma" w:hAnsi="Tahoma" w:cs="Tahoma"/>
      <w:sz w:val="16"/>
      <w:szCs w:val="16"/>
    </w:rPr>
  </w:style>
  <w:style w:type="character" w:customStyle="1" w:styleId="BalloonTextChar">
    <w:name w:val="Balloon Text Char"/>
    <w:basedOn w:val="DefaultParagraphFont"/>
    <w:link w:val="BalloonText"/>
    <w:rsid w:val="004E64D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guire@commongroun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e.omahadi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100khomes.or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The University of Texas- Austin</Company>
  <LinksUpToDate>false</LinksUpToDate>
  <CharactersWithSpaces>5437</CharactersWithSpaces>
  <SharedDoc>false</SharedDoc>
  <HLinks>
    <vt:vector size="18" baseType="variant">
      <vt:variant>
        <vt:i4>5505117</vt:i4>
      </vt:variant>
      <vt:variant>
        <vt:i4>0</vt:i4>
      </vt:variant>
      <vt:variant>
        <vt:i4>0</vt:i4>
      </vt:variant>
      <vt:variant>
        <vt:i4>5</vt:i4>
      </vt:variant>
      <vt:variant>
        <vt:lpwstr>http://www.100khomes.org/</vt:lpwstr>
      </vt:variant>
      <vt:variant>
        <vt:lpwstr/>
      </vt:variant>
      <vt:variant>
        <vt:i4>2686999</vt:i4>
      </vt:variant>
      <vt:variant>
        <vt:i4>3</vt:i4>
      </vt:variant>
      <vt:variant>
        <vt:i4>0</vt:i4>
      </vt:variant>
      <vt:variant>
        <vt:i4>5</vt:i4>
      </vt:variant>
      <vt:variant>
        <vt:lpwstr>mailto:jmaguire@commonground.org</vt:lpwstr>
      </vt:variant>
      <vt:variant>
        <vt:lpwstr/>
      </vt:variant>
      <vt:variant>
        <vt:i4>7208967</vt:i4>
      </vt:variant>
      <vt:variant>
        <vt:i4>0</vt:i4>
      </vt:variant>
      <vt:variant>
        <vt:i4>0</vt:i4>
      </vt:variant>
      <vt:variant>
        <vt:i4>5</vt:i4>
      </vt:variant>
      <vt:variant>
        <vt:lpwstr>mailto:joe.omahadid@gmail.com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Maguire</dc:creator>
  <cp:keywords/>
  <cp:lastModifiedBy> </cp:lastModifiedBy>
  <cp:revision>2</cp:revision>
  <dcterms:created xsi:type="dcterms:W3CDTF">2012-02-25T19:45:00Z</dcterms:created>
  <dcterms:modified xsi:type="dcterms:W3CDTF">2012-02-25T19:45:00Z</dcterms:modified>
</cp:coreProperties>
</file>