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B360C" w14:textId="77777777" w:rsidR="00C320C9" w:rsidRPr="00AD4A2A" w:rsidRDefault="00C320C9" w:rsidP="003144B8">
      <w:pPr>
        <w:jc w:val="both"/>
        <w:rPr>
          <w:rFonts w:cstheme="minorHAnsi"/>
        </w:rPr>
      </w:pPr>
      <w:r w:rsidRPr="00AD4A2A">
        <w:rPr>
          <w:rFonts w:cstheme="minorHAnsi"/>
          <w:noProof/>
          <w:lang w:val="en-US"/>
        </w:rPr>
        <w:drawing>
          <wp:anchor distT="0" distB="0" distL="114300" distR="114300" simplePos="0" relativeHeight="251659264" behindDoc="1" locked="0" layoutInCell="1" allowOverlap="1" wp14:anchorId="6DBFBCBB" wp14:editId="6FB84505">
            <wp:simplePos x="0" y="0"/>
            <wp:positionH relativeFrom="column">
              <wp:posOffset>0</wp:posOffset>
            </wp:positionH>
            <wp:positionV relativeFrom="paragraph">
              <wp:posOffset>-389890</wp:posOffset>
            </wp:positionV>
            <wp:extent cx="3429000" cy="409575"/>
            <wp:effectExtent l="0" t="0" r="0" b="0"/>
            <wp:wrapTight wrapText="bothSides">
              <wp:wrapPolygon edited="0">
                <wp:start x="0" y="0"/>
                <wp:lineTo x="0" y="20093"/>
                <wp:lineTo x="21440" y="20093"/>
                <wp:lineTo x="21440" y="0"/>
                <wp:lineTo x="0" y="0"/>
              </wp:wrapPolygon>
            </wp:wrapTight>
            <wp:docPr id="2" name="Picture 2" descr="M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F_logo"/>
                    <pic:cNvPicPr>
                      <a:picLocks noChangeAspect="1" noChangeArrowheads="1"/>
                    </pic:cNvPicPr>
                  </pic:nvPicPr>
                  <pic:blipFill>
                    <a:blip r:embed="rId8" cstate="print"/>
                    <a:srcRect/>
                    <a:stretch>
                      <a:fillRect/>
                    </a:stretch>
                  </pic:blipFill>
                  <pic:spPr bwMode="auto">
                    <a:xfrm>
                      <a:off x="0" y="0"/>
                      <a:ext cx="3429000" cy="409575"/>
                    </a:xfrm>
                    <a:prstGeom prst="rect">
                      <a:avLst/>
                    </a:prstGeom>
                    <a:noFill/>
                    <a:ln w="9525">
                      <a:noFill/>
                      <a:miter lim="800000"/>
                      <a:headEnd/>
                      <a:tailEnd/>
                    </a:ln>
                  </pic:spPr>
                </pic:pic>
              </a:graphicData>
            </a:graphic>
          </wp:anchor>
        </w:drawing>
      </w:r>
    </w:p>
    <w:p w14:paraId="585B01BC" w14:textId="77777777" w:rsidR="00B6781B" w:rsidRPr="00AD4A2A" w:rsidRDefault="00C320C9" w:rsidP="003144B8">
      <w:pPr>
        <w:jc w:val="both"/>
        <w:rPr>
          <w:rFonts w:cstheme="minorHAnsi"/>
          <w:b/>
        </w:rPr>
      </w:pPr>
      <w:r w:rsidRPr="00AD4A2A">
        <w:rPr>
          <w:rFonts w:cstheme="minorHAnsi"/>
          <w:b/>
        </w:rPr>
        <w:t xml:space="preserve">MERCY FOUNDATION SUBMISSION </w:t>
      </w:r>
      <w:r w:rsidR="00B6781B" w:rsidRPr="00AD4A2A">
        <w:rPr>
          <w:rFonts w:cstheme="minorHAnsi"/>
          <w:b/>
        </w:rPr>
        <w:t>IN RESPONSE TO:</w:t>
      </w:r>
    </w:p>
    <w:p w14:paraId="365E77D1" w14:textId="77777777" w:rsidR="00C320C9" w:rsidRPr="00AD4A2A" w:rsidRDefault="00D3751B" w:rsidP="003144B8">
      <w:pPr>
        <w:jc w:val="both"/>
        <w:rPr>
          <w:rFonts w:cstheme="minorHAnsi"/>
          <w:b/>
        </w:rPr>
      </w:pPr>
      <w:r>
        <w:rPr>
          <w:rFonts w:cstheme="minorHAnsi"/>
          <w:b/>
        </w:rPr>
        <w:t xml:space="preserve">The Legal and Social Issues Committee Inquiry into </w:t>
      </w:r>
      <w:r w:rsidR="0094555B">
        <w:rPr>
          <w:rFonts w:cstheme="minorHAnsi"/>
          <w:b/>
        </w:rPr>
        <w:t>H</w:t>
      </w:r>
      <w:r>
        <w:rPr>
          <w:rFonts w:cstheme="minorHAnsi"/>
          <w:b/>
        </w:rPr>
        <w:t>omelessness in Victoria</w:t>
      </w:r>
    </w:p>
    <w:p w14:paraId="612763B1" w14:textId="6E696BF6" w:rsidR="00C320C9" w:rsidRDefault="007164A8" w:rsidP="003144B8">
      <w:pPr>
        <w:jc w:val="both"/>
        <w:rPr>
          <w:rFonts w:cstheme="minorHAnsi"/>
        </w:rPr>
      </w:pPr>
      <w:r>
        <w:rPr>
          <w:rFonts w:cstheme="minorHAnsi"/>
        </w:rPr>
        <w:t>March</w:t>
      </w:r>
      <w:r w:rsidR="00D3751B">
        <w:rPr>
          <w:rFonts w:cstheme="minorHAnsi"/>
        </w:rPr>
        <w:t xml:space="preserve"> 2020</w:t>
      </w:r>
    </w:p>
    <w:p w14:paraId="4685C122" w14:textId="5D5F9FCC" w:rsidR="005A786E" w:rsidRPr="00AD4A2A" w:rsidRDefault="005A786E" w:rsidP="003144B8">
      <w:pPr>
        <w:jc w:val="both"/>
        <w:rPr>
          <w:rFonts w:cstheme="minorHAnsi"/>
        </w:rPr>
      </w:pPr>
      <w:r>
        <w:rPr>
          <w:rFonts w:cstheme="minorHAnsi"/>
          <w:noProof/>
          <w:lang w:val="en-US"/>
        </w:rPr>
        <mc:AlternateContent>
          <mc:Choice Requires="wps">
            <w:drawing>
              <wp:anchor distT="0" distB="0" distL="114300" distR="114300" simplePos="0" relativeHeight="251662336" behindDoc="1" locked="0" layoutInCell="1" allowOverlap="1" wp14:anchorId="372AE419" wp14:editId="7DA54279">
                <wp:simplePos x="0" y="0"/>
                <wp:positionH relativeFrom="column">
                  <wp:posOffset>-114300</wp:posOffset>
                </wp:positionH>
                <wp:positionV relativeFrom="paragraph">
                  <wp:posOffset>193675</wp:posOffset>
                </wp:positionV>
                <wp:extent cx="6057900" cy="3314700"/>
                <wp:effectExtent l="50800" t="25400" r="88900" b="114300"/>
                <wp:wrapNone/>
                <wp:docPr id="5" name="Rectangle 5"/>
                <wp:cNvGraphicFramePr/>
                <a:graphic xmlns:a="http://schemas.openxmlformats.org/drawingml/2006/main">
                  <a:graphicData uri="http://schemas.microsoft.com/office/word/2010/wordprocessingShape">
                    <wps:wsp>
                      <wps:cNvSpPr/>
                      <wps:spPr>
                        <a:xfrm>
                          <a:off x="0" y="0"/>
                          <a:ext cx="6057900" cy="3314700"/>
                        </a:xfrm>
                        <a:prstGeom prst="rect">
                          <a:avLst/>
                        </a:prstGeom>
                        <a:solidFill>
                          <a:schemeClr val="tx2">
                            <a:lumMod val="20000"/>
                            <a:lumOff val="80000"/>
                          </a:schemeClr>
                        </a:solidFill>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8.95pt;margin-top:15.25pt;width:477pt;height:26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" fillcolor="#c6d9f1 [671]" strokecolor="#4579b8 [3044]">
                <v:shadow on="t" opacity="22937f" mv:blur="40000f" origin=",.5" offset="0,23000emu"/>
              </v:rect>
            </w:pict>
          </mc:Fallback>
        </mc:AlternateContent>
      </w:r>
    </w:p>
    <w:p w14:paraId="3F28642D" w14:textId="77777777" w:rsidR="00C320C9" w:rsidRPr="00AD4A2A" w:rsidRDefault="00340F6F" w:rsidP="003144B8">
      <w:pPr>
        <w:jc w:val="both"/>
        <w:rPr>
          <w:rFonts w:cstheme="minorHAnsi"/>
        </w:rPr>
      </w:pPr>
      <w:r w:rsidRPr="00AD4A2A">
        <w:rPr>
          <w:rFonts w:cstheme="minorHAnsi"/>
          <w:b/>
        </w:rPr>
        <w:t>BACKGROUND</w:t>
      </w:r>
    </w:p>
    <w:p w14:paraId="0B97FB40" w14:textId="03A97388" w:rsidR="005054C2" w:rsidRPr="00C4736D" w:rsidRDefault="005054C2" w:rsidP="0094555B">
      <w:pPr>
        <w:spacing w:before="120" w:after="312" w:line="270" w:lineRule="atLeast"/>
        <w:jc w:val="both"/>
        <w:rPr>
          <w:rFonts w:cstheme="minorHAnsi"/>
          <w:color w:val="1F497D" w:themeColor="text2"/>
        </w:rPr>
      </w:pPr>
      <w:r w:rsidRPr="00C4736D">
        <w:rPr>
          <w:rFonts w:cstheme="minorHAnsi"/>
          <w:color w:val="1F497D" w:themeColor="text2"/>
        </w:rPr>
        <w:t>The Mercy Foundation, established by the Sisters of Mercy</w:t>
      </w:r>
      <w:r w:rsidR="00F307E4" w:rsidRPr="00C4736D">
        <w:rPr>
          <w:rFonts w:cstheme="minorHAnsi"/>
          <w:color w:val="1F497D" w:themeColor="text2"/>
        </w:rPr>
        <w:t xml:space="preserve"> North Sydney</w:t>
      </w:r>
      <w:r w:rsidRPr="00C4736D">
        <w:rPr>
          <w:rFonts w:cstheme="minorHAnsi"/>
          <w:color w:val="1F497D" w:themeColor="text2"/>
        </w:rPr>
        <w:t xml:space="preserve"> in 1990, is an organisation committed to social justice and structural change to create greater social equity and inclusion in the Australian community. </w:t>
      </w:r>
    </w:p>
    <w:p w14:paraId="608E851D" w14:textId="77777777" w:rsidR="005054C2" w:rsidRPr="00C4736D" w:rsidRDefault="005054C2" w:rsidP="0094555B">
      <w:pPr>
        <w:spacing w:before="120" w:after="312" w:line="270" w:lineRule="atLeast"/>
        <w:jc w:val="both"/>
        <w:rPr>
          <w:rFonts w:cstheme="minorHAnsi"/>
          <w:color w:val="1F497D" w:themeColor="text2"/>
        </w:rPr>
      </w:pPr>
      <w:r w:rsidRPr="00C4736D">
        <w:rPr>
          <w:rFonts w:cstheme="minorHAnsi"/>
          <w:color w:val="1F497D" w:themeColor="text2"/>
        </w:rPr>
        <w:t xml:space="preserve">The primary social justice issue with which the Mercy Foundation is currently concerned is </w:t>
      </w:r>
      <w:hyperlink r:id="rId9" w:history="1">
        <w:r w:rsidRPr="00C4736D">
          <w:rPr>
            <w:rFonts w:cstheme="minorHAnsi"/>
            <w:color w:val="1F497D" w:themeColor="text2"/>
          </w:rPr>
          <w:t>homelessness</w:t>
        </w:r>
      </w:hyperlink>
      <w:r w:rsidRPr="00C4736D">
        <w:rPr>
          <w:rFonts w:cstheme="minorHAnsi"/>
          <w:color w:val="1F497D" w:themeColor="text2"/>
        </w:rPr>
        <w:t> and its related causes and consequences. It has a special interest in the prevention and impact of homelessness on women and in the implementation of appropriate policy, systems and service responses.</w:t>
      </w:r>
    </w:p>
    <w:p w14:paraId="56959295" w14:textId="77777777" w:rsidR="005054C2" w:rsidRPr="00C4736D" w:rsidRDefault="005054C2" w:rsidP="0094555B">
      <w:pPr>
        <w:jc w:val="both"/>
        <w:rPr>
          <w:rFonts w:cstheme="minorHAnsi"/>
          <w:color w:val="1F497D" w:themeColor="text2"/>
        </w:rPr>
      </w:pPr>
      <w:r w:rsidRPr="00C4736D">
        <w:rPr>
          <w:rFonts w:cstheme="minorHAnsi"/>
          <w:color w:val="1F497D" w:themeColor="text2"/>
        </w:rPr>
        <w:t>The Mercy Foundation is an independent voice, informed by evidence and current </w:t>
      </w:r>
      <w:hyperlink r:id="rId10" w:history="1">
        <w:r w:rsidRPr="00C4736D">
          <w:rPr>
            <w:rFonts w:cstheme="minorHAnsi"/>
            <w:color w:val="1F497D" w:themeColor="text2"/>
          </w:rPr>
          <w:t>research</w:t>
        </w:r>
      </w:hyperlink>
      <w:r w:rsidRPr="00C4736D">
        <w:rPr>
          <w:rFonts w:cstheme="minorHAnsi"/>
          <w:color w:val="1F497D" w:themeColor="text2"/>
        </w:rPr>
        <w:t> as it works to change social structures and practices, laws and ways of thinking. The Mercy Foundation works in partnership with other organisations on issues and activities that support its mission.</w:t>
      </w:r>
    </w:p>
    <w:p w14:paraId="4325514B" w14:textId="77777777" w:rsidR="005054C2" w:rsidRPr="00C4736D" w:rsidRDefault="005054C2" w:rsidP="0094555B">
      <w:pPr>
        <w:jc w:val="both"/>
        <w:rPr>
          <w:rFonts w:cstheme="minorHAnsi"/>
          <w:color w:val="1F497D" w:themeColor="text2"/>
        </w:rPr>
      </w:pPr>
      <w:r w:rsidRPr="00C4736D">
        <w:rPr>
          <w:rFonts w:cstheme="minorHAnsi"/>
          <w:color w:val="1F497D" w:themeColor="text2"/>
        </w:rPr>
        <w:t>The Mercy Foundation provides grants for a range of social justice and community initiatives as well as for services, projects and research that will contribute to the goal of ending homelessness.</w:t>
      </w:r>
    </w:p>
    <w:p w14:paraId="75896F5C" w14:textId="77777777" w:rsidR="005A786E" w:rsidRDefault="005A786E" w:rsidP="003144B8">
      <w:pPr>
        <w:tabs>
          <w:tab w:val="left" w:pos="2400"/>
        </w:tabs>
        <w:jc w:val="both"/>
        <w:rPr>
          <w:rFonts w:cstheme="minorHAnsi"/>
          <w:b/>
        </w:rPr>
      </w:pPr>
    </w:p>
    <w:p w14:paraId="09AC8B0F" w14:textId="77777777" w:rsidR="00C320C9" w:rsidRPr="00AD4A2A" w:rsidRDefault="00340F6F" w:rsidP="003144B8">
      <w:pPr>
        <w:tabs>
          <w:tab w:val="left" w:pos="2400"/>
        </w:tabs>
        <w:jc w:val="both"/>
        <w:rPr>
          <w:rFonts w:cstheme="minorHAnsi"/>
          <w:b/>
        </w:rPr>
      </w:pPr>
      <w:r w:rsidRPr="00AD4A2A">
        <w:rPr>
          <w:rFonts w:cstheme="minorHAnsi"/>
          <w:b/>
        </w:rPr>
        <w:t>INTRODUCTION</w:t>
      </w:r>
      <w:r w:rsidRPr="00AD4A2A">
        <w:rPr>
          <w:rFonts w:cstheme="minorHAnsi"/>
          <w:b/>
        </w:rPr>
        <w:tab/>
      </w:r>
    </w:p>
    <w:p w14:paraId="3B5F65A3" w14:textId="5543D5F1" w:rsidR="004C6B51" w:rsidRPr="00AD4A2A" w:rsidRDefault="00C320C9" w:rsidP="003144B8">
      <w:pPr>
        <w:jc w:val="both"/>
        <w:rPr>
          <w:rFonts w:cstheme="minorHAnsi"/>
        </w:rPr>
      </w:pPr>
      <w:r w:rsidRPr="00AD4A2A">
        <w:rPr>
          <w:rFonts w:cstheme="minorHAnsi"/>
        </w:rPr>
        <w:t>The Merc</w:t>
      </w:r>
      <w:r w:rsidR="00D3751B">
        <w:rPr>
          <w:rFonts w:cstheme="minorHAnsi"/>
        </w:rPr>
        <w:t>y Foundation congratulates the Victorian Government</w:t>
      </w:r>
      <w:r w:rsidR="008F2124">
        <w:rPr>
          <w:rFonts w:cstheme="minorHAnsi"/>
        </w:rPr>
        <w:t xml:space="preserve"> on it</w:t>
      </w:r>
      <w:r w:rsidR="00D3751B">
        <w:rPr>
          <w:rFonts w:cstheme="minorHAnsi"/>
        </w:rPr>
        <w:t>s Inquir</w:t>
      </w:r>
      <w:r w:rsidR="001E1786">
        <w:rPr>
          <w:rFonts w:cstheme="minorHAnsi"/>
        </w:rPr>
        <w:t>y into Homelessness.</w:t>
      </w:r>
      <w:r w:rsidR="00D3751B">
        <w:rPr>
          <w:rFonts w:cstheme="minorHAnsi"/>
        </w:rPr>
        <w:t xml:space="preserve"> The Mercy Foundati</w:t>
      </w:r>
      <w:r w:rsidRPr="00AD4A2A">
        <w:rPr>
          <w:rFonts w:cstheme="minorHAnsi"/>
        </w:rPr>
        <w:t xml:space="preserve">on </w:t>
      </w:r>
      <w:r w:rsidR="00D3751B">
        <w:rPr>
          <w:rFonts w:cstheme="minorHAnsi"/>
        </w:rPr>
        <w:t>believes that h</w:t>
      </w:r>
      <w:r w:rsidR="004C6B51" w:rsidRPr="00AD4A2A">
        <w:rPr>
          <w:rFonts w:cstheme="minorHAnsi"/>
        </w:rPr>
        <w:t xml:space="preserve">omelessness requires an effective and </w:t>
      </w:r>
      <w:r w:rsidR="0094555B" w:rsidRPr="00AD4A2A">
        <w:rPr>
          <w:rFonts w:cstheme="minorHAnsi"/>
        </w:rPr>
        <w:t>evidence-based</w:t>
      </w:r>
      <w:r w:rsidR="004C6B51" w:rsidRPr="00AD4A2A">
        <w:rPr>
          <w:rFonts w:cstheme="minorHAnsi"/>
        </w:rPr>
        <w:t xml:space="preserve"> response that results in the ending of an individual or family’s homelessness. </w:t>
      </w:r>
    </w:p>
    <w:p w14:paraId="55CAF7FA" w14:textId="26735A1D" w:rsidR="001849F7" w:rsidRDefault="0086444C" w:rsidP="003144B8">
      <w:pPr>
        <w:jc w:val="both"/>
        <w:rPr>
          <w:rFonts w:cstheme="minorHAnsi"/>
        </w:rPr>
      </w:pPr>
      <w:r>
        <w:rPr>
          <w:rFonts w:cstheme="minorHAnsi"/>
        </w:rPr>
        <w:t xml:space="preserve">Housing is a human right. Affordable, appropriate, permanent housing is key to physical and mental health, to quality of life and human dignity. Homelessness is a symptom of </w:t>
      </w:r>
      <w:r w:rsidR="001849F7" w:rsidRPr="00AD4A2A">
        <w:rPr>
          <w:rFonts w:cstheme="minorHAnsi"/>
        </w:rPr>
        <w:t>serious failure</w:t>
      </w:r>
      <w:r w:rsidR="00E82785">
        <w:rPr>
          <w:rFonts w:cstheme="minorHAnsi"/>
        </w:rPr>
        <w:t>s</w:t>
      </w:r>
      <w:r>
        <w:rPr>
          <w:rFonts w:cstheme="minorHAnsi"/>
        </w:rPr>
        <w:t xml:space="preserve"> </w:t>
      </w:r>
      <w:r w:rsidR="001849F7" w:rsidRPr="00AD4A2A">
        <w:rPr>
          <w:rFonts w:cstheme="minorHAnsi"/>
        </w:rPr>
        <w:t xml:space="preserve">in our </w:t>
      </w:r>
      <w:r>
        <w:rPr>
          <w:rFonts w:cstheme="minorHAnsi"/>
        </w:rPr>
        <w:t xml:space="preserve">society. </w:t>
      </w:r>
      <w:r w:rsidR="008577E1">
        <w:rPr>
          <w:rFonts w:cstheme="minorHAnsi"/>
        </w:rPr>
        <w:t xml:space="preserve"> It</w:t>
      </w:r>
      <w:r>
        <w:rPr>
          <w:rFonts w:cstheme="minorHAnsi"/>
        </w:rPr>
        <w:t xml:space="preserve"> is symbolic of a failure of existing and past policies and practices concerning </w:t>
      </w:r>
      <w:r w:rsidR="008577E1">
        <w:rPr>
          <w:rFonts w:cstheme="minorHAnsi"/>
        </w:rPr>
        <w:t xml:space="preserve">housing, </w:t>
      </w:r>
      <w:r w:rsidR="001849F7" w:rsidRPr="00AD4A2A">
        <w:rPr>
          <w:rFonts w:cstheme="minorHAnsi"/>
        </w:rPr>
        <w:t xml:space="preserve">employment, poverty reduction and </w:t>
      </w:r>
      <w:r w:rsidR="001E1786">
        <w:rPr>
          <w:rFonts w:cstheme="minorHAnsi"/>
        </w:rPr>
        <w:t xml:space="preserve">the </w:t>
      </w:r>
      <w:r w:rsidR="001849F7" w:rsidRPr="00AD4A2A">
        <w:rPr>
          <w:rFonts w:cstheme="minorHAnsi"/>
        </w:rPr>
        <w:t>social safety net</w:t>
      </w:r>
      <w:r>
        <w:rPr>
          <w:rFonts w:cstheme="minorHAnsi"/>
        </w:rPr>
        <w:t>.</w:t>
      </w:r>
      <w:r w:rsidR="001849F7" w:rsidRPr="00AD4A2A">
        <w:rPr>
          <w:rFonts w:cstheme="minorHAnsi"/>
        </w:rPr>
        <w:t xml:space="preserve"> Homelessness </w:t>
      </w:r>
      <w:r>
        <w:rPr>
          <w:rFonts w:cstheme="minorHAnsi"/>
        </w:rPr>
        <w:t>can only be solved a</w:t>
      </w:r>
      <w:r w:rsidR="000A7F25">
        <w:rPr>
          <w:rFonts w:cstheme="minorHAnsi"/>
        </w:rPr>
        <w:t>nd prevented by addressing its</w:t>
      </w:r>
      <w:r>
        <w:rPr>
          <w:rFonts w:cstheme="minorHAnsi"/>
        </w:rPr>
        <w:t xml:space="preserve"> systemic and structu</w:t>
      </w:r>
      <w:r w:rsidR="008F009C">
        <w:rPr>
          <w:rFonts w:cstheme="minorHAnsi"/>
        </w:rPr>
        <w:t xml:space="preserve">ral causes. Employment and adequate income reduce poverty and provide access to new housing options. An </w:t>
      </w:r>
      <w:r w:rsidR="001849F7" w:rsidRPr="00AD4A2A">
        <w:rPr>
          <w:rFonts w:cstheme="minorHAnsi"/>
        </w:rPr>
        <w:t>ade</w:t>
      </w:r>
      <w:r w:rsidR="002D13D3">
        <w:rPr>
          <w:rFonts w:cstheme="minorHAnsi"/>
        </w:rPr>
        <w:t>q</w:t>
      </w:r>
      <w:r w:rsidR="001849F7" w:rsidRPr="00AD4A2A">
        <w:rPr>
          <w:rFonts w:cstheme="minorHAnsi"/>
        </w:rPr>
        <w:t xml:space="preserve">uate social safety net </w:t>
      </w:r>
      <w:r w:rsidR="008F009C">
        <w:rPr>
          <w:rFonts w:cstheme="minorHAnsi"/>
        </w:rPr>
        <w:t xml:space="preserve">would ensure nobody experiences the indignity and risk that </w:t>
      </w:r>
      <w:r w:rsidR="008E790C">
        <w:rPr>
          <w:rFonts w:cstheme="minorHAnsi"/>
        </w:rPr>
        <w:t>rough sleeping</w:t>
      </w:r>
      <w:r w:rsidR="008F009C">
        <w:rPr>
          <w:rFonts w:cstheme="minorHAnsi"/>
        </w:rPr>
        <w:t xml:space="preserve"> brings. </w:t>
      </w:r>
      <w:r w:rsidR="00E82785">
        <w:rPr>
          <w:rFonts w:cstheme="minorHAnsi"/>
        </w:rPr>
        <w:t>An increased supply of permanent, appropriate, affordable housing would solve homelessness for most Victorians.</w:t>
      </w:r>
    </w:p>
    <w:p w14:paraId="669822E3" w14:textId="77777777" w:rsidR="00F41859" w:rsidRDefault="00F41859" w:rsidP="003144B8">
      <w:pPr>
        <w:jc w:val="both"/>
        <w:rPr>
          <w:rFonts w:cstheme="minorHAnsi"/>
        </w:rPr>
      </w:pPr>
      <w:r>
        <w:rPr>
          <w:rFonts w:cstheme="minorHAnsi"/>
        </w:rPr>
        <w:t xml:space="preserve">There is a general perception in the community that people’s homelessness is a result </w:t>
      </w:r>
      <w:r w:rsidR="005B54E0">
        <w:rPr>
          <w:rFonts w:cstheme="minorHAnsi"/>
        </w:rPr>
        <w:t>o</w:t>
      </w:r>
      <w:r>
        <w:rPr>
          <w:rFonts w:cstheme="minorHAnsi"/>
        </w:rPr>
        <w:t>f a personal failing. This stigmatises homelessness</w:t>
      </w:r>
      <w:r w:rsidR="005B54E0">
        <w:rPr>
          <w:rFonts w:cstheme="minorHAnsi"/>
        </w:rPr>
        <w:t xml:space="preserve">, creates a sense of shame amongst people experiencing homelessness and influences how we as a community respond to homelessness. Offering people support services to address their identified failings will not end their homelessness. For most people, access to permanent, affordable housing ends </w:t>
      </w:r>
      <w:r w:rsidR="000A7F25">
        <w:rPr>
          <w:rFonts w:cstheme="minorHAnsi"/>
        </w:rPr>
        <w:t xml:space="preserve">their </w:t>
      </w:r>
      <w:r w:rsidR="005B54E0">
        <w:rPr>
          <w:rFonts w:cstheme="minorHAnsi"/>
        </w:rPr>
        <w:t xml:space="preserve">homelessness. Some people may need and </w:t>
      </w:r>
      <w:r w:rsidR="005B54E0">
        <w:rPr>
          <w:rFonts w:cstheme="minorHAnsi"/>
        </w:rPr>
        <w:lastRenderedPageBreak/>
        <w:t>access to the required supports to stay in housing and a very small percentage will require permanent support to help them stay housed.</w:t>
      </w:r>
    </w:p>
    <w:p w14:paraId="757F3BF9" w14:textId="77777777" w:rsidR="005B75CC" w:rsidRDefault="005B75CC" w:rsidP="003144B8">
      <w:pPr>
        <w:jc w:val="both"/>
        <w:rPr>
          <w:rFonts w:cstheme="minorHAnsi"/>
        </w:rPr>
      </w:pPr>
      <w:r>
        <w:rPr>
          <w:rFonts w:cstheme="minorHAnsi"/>
        </w:rPr>
        <w:t>Investment in extra services will not end homelessness. Expenditure on more crisis services</w:t>
      </w:r>
      <w:r w:rsidR="00CC743A">
        <w:rPr>
          <w:rFonts w:cstheme="minorHAnsi"/>
        </w:rPr>
        <w:t xml:space="preserve"> or</w:t>
      </w:r>
      <w:r>
        <w:rPr>
          <w:rFonts w:cstheme="minorHAnsi"/>
        </w:rPr>
        <w:t xml:space="preserve"> transitional housing</w:t>
      </w:r>
      <w:r w:rsidR="00CC743A">
        <w:rPr>
          <w:rFonts w:cstheme="minorHAnsi"/>
        </w:rPr>
        <w:t xml:space="preserve"> </w:t>
      </w:r>
      <w:r>
        <w:rPr>
          <w:rFonts w:cstheme="minorHAnsi"/>
        </w:rPr>
        <w:t>will not end homelessness. Without an increase in the supply of social and affordable housing, the homelessnes</w:t>
      </w:r>
      <w:r w:rsidR="00CC743A">
        <w:rPr>
          <w:rFonts w:cstheme="minorHAnsi"/>
        </w:rPr>
        <w:t xml:space="preserve">s system will remain clogged. More people will experience homelessness and more people will endure the indignity and </w:t>
      </w:r>
      <w:r w:rsidR="008F2124">
        <w:rPr>
          <w:rFonts w:cstheme="minorHAnsi"/>
        </w:rPr>
        <w:t xml:space="preserve">the </w:t>
      </w:r>
      <w:r w:rsidR="00CC743A">
        <w:rPr>
          <w:rFonts w:cstheme="minorHAnsi"/>
        </w:rPr>
        <w:t>risk</w:t>
      </w:r>
      <w:r w:rsidR="008F2124">
        <w:rPr>
          <w:rFonts w:cstheme="minorHAnsi"/>
        </w:rPr>
        <w:t>s</w:t>
      </w:r>
      <w:r w:rsidR="00CC743A">
        <w:rPr>
          <w:rFonts w:cstheme="minorHAnsi"/>
        </w:rPr>
        <w:t xml:space="preserve"> of street homelessness. When people are safely and permanently housed, they have much gre</w:t>
      </w:r>
      <w:r w:rsidR="000A7F25">
        <w:rPr>
          <w:rFonts w:cstheme="minorHAnsi"/>
        </w:rPr>
        <w:t>ater chance of finding a job,</w:t>
      </w:r>
      <w:r w:rsidR="00CC743A">
        <w:rPr>
          <w:rFonts w:cstheme="minorHAnsi"/>
        </w:rPr>
        <w:t xml:space="preserve"> addressing their health challenges and increasing their wellbeing. </w:t>
      </w:r>
    </w:p>
    <w:p w14:paraId="2D2CB3AC" w14:textId="3707D8AD" w:rsidR="0052206A" w:rsidRDefault="0052206A" w:rsidP="003144B8">
      <w:pPr>
        <w:jc w:val="both"/>
        <w:rPr>
          <w:rFonts w:cstheme="minorHAnsi"/>
        </w:rPr>
      </w:pPr>
      <w:r>
        <w:rPr>
          <w:rFonts w:cstheme="minorHAnsi"/>
        </w:rPr>
        <w:t xml:space="preserve">This submission is informed by </w:t>
      </w:r>
      <w:r w:rsidR="008E790C">
        <w:rPr>
          <w:rFonts w:cstheme="minorHAnsi"/>
        </w:rPr>
        <w:t>ten</w:t>
      </w:r>
      <w:r>
        <w:rPr>
          <w:rFonts w:cstheme="minorHAnsi"/>
        </w:rPr>
        <w:t xml:space="preserve"> years of research, provision of grants and working with communities to end homelessness. The Mercy Foundation is </w:t>
      </w:r>
      <w:r w:rsidR="00C4736D">
        <w:rPr>
          <w:rFonts w:cstheme="minorHAnsi"/>
        </w:rPr>
        <w:t xml:space="preserve">particularly </w:t>
      </w:r>
      <w:r>
        <w:rPr>
          <w:rFonts w:cstheme="minorHAnsi"/>
        </w:rPr>
        <w:t xml:space="preserve">concerned with chronic homelessness and older women at risk </w:t>
      </w:r>
      <w:r w:rsidR="008577E1">
        <w:rPr>
          <w:rFonts w:cstheme="minorHAnsi"/>
        </w:rPr>
        <w:t>of or experiencing homelessness; this submission focuses on those two cohorts.</w:t>
      </w:r>
    </w:p>
    <w:p w14:paraId="26F59CD6" w14:textId="668E27D6" w:rsidR="009656B5" w:rsidRDefault="009656B5" w:rsidP="003144B8">
      <w:pPr>
        <w:jc w:val="both"/>
        <w:rPr>
          <w:rFonts w:cstheme="minorHAnsi"/>
        </w:rPr>
      </w:pPr>
      <w:r>
        <w:rPr>
          <w:rFonts w:cstheme="minorHAnsi"/>
        </w:rPr>
        <w:t>The Mercy Foundation supports evidence informed responses to homelessness</w:t>
      </w:r>
      <w:r w:rsidRPr="009656B5">
        <w:rPr>
          <w:rFonts w:cstheme="minorHAnsi"/>
        </w:rPr>
        <w:t xml:space="preserve">. This includes Housing First and </w:t>
      </w:r>
      <w:r>
        <w:rPr>
          <w:rFonts w:cstheme="minorHAnsi"/>
        </w:rPr>
        <w:t>Rapid</w:t>
      </w:r>
      <w:r w:rsidRPr="009656B5">
        <w:rPr>
          <w:rFonts w:cstheme="minorHAnsi"/>
        </w:rPr>
        <w:t xml:space="preserve"> Rehousing, discussed later in this submission.</w:t>
      </w:r>
    </w:p>
    <w:p w14:paraId="20104D82" w14:textId="769B1D2C" w:rsidR="00C4736D" w:rsidRDefault="00C4736D" w:rsidP="003144B8">
      <w:pPr>
        <w:jc w:val="both"/>
        <w:rPr>
          <w:rFonts w:cstheme="minorHAnsi"/>
        </w:rPr>
      </w:pPr>
      <w:r>
        <w:rPr>
          <w:rFonts w:cstheme="minorHAnsi"/>
          <w:noProof/>
          <w:lang w:val="en-US"/>
        </w:rPr>
        <mc:AlternateContent>
          <mc:Choice Requires="wps">
            <w:drawing>
              <wp:anchor distT="0" distB="0" distL="114300" distR="114300" simplePos="0" relativeHeight="251660288" behindDoc="1" locked="0" layoutInCell="1" allowOverlap="1" wp14:anchorId="65454983" wp14:editId="2BE2D649">
                <wp:simplePos x="0" y="0"/>
                <wp:positionH relativeFrom="column">
                  <wp:posOffset>-114300</wp:posOffset>
                </wp:positionH>
                <wp:positionV relativeFrom="paragraph">
                  <wp:posOffset>190500</wp:posOffset>
                </wp:positionV>
                <wp:extent cx="6057900" cy="4967605"/>
                <wp:effectExtent l="50800" t="25400" r="88900" b="112395"/>
                <wp:wrapNone/>
                <wp:docPr id="4" name="Rectangle 4"/>
                <wp:cNvGraphicFramePr/>
                <a:graphic xmlns:a="http://schemas.openxmlformats.org/drawingml/2006/main">
                  <a:graphicData uri="http://schemas.microsoft.com/office/word/2010/wordprocessingShape">
                    <wps:wsp>
                      <wps:cNvSpPr/>
                      <wps:spPr>
                        <a:xfrm>
                          <a:off x="0" y="0"/>
                          <a:ext cx="6057900" cy="4967605"/>
                        </a:xfrm>
                        <a:prstGeom prst="rect">
                          <a:avLst/>
                        </a:prstGeom>
                        <a:solidFill>
                          <a:schemeClr val="tx2">
                            <a:lumMod val="20000"/>
                            <a:lumOff val="80000"/>
                          </a:schemeClr>
                        </a:solidFill>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8.95pt;margin-top:15pt;width:477pt;height:39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" fillcolor="#c6d9f1 [671]" strokecolor="#4579b8 [3044]">
                <v:shadow on="t" opacity="22937f" mv:blur="40000f" origin=",.5" offset="0,23000emu"/>
              </v:rect>
            </w:pict>
          </mc:Fallback>
        </mc:AlternateContent>
      </w:r>
    </w:p>
    <w:p w14:paraId="4B3A2610" w14:textId="0D26E12D" w:rsidR="008106F6" w:rsidRPr="00C4736D" w:rsidRDefault="008106F6" w:rsidP="003144B8">
      <w:pPr>
        <w:jc w:val="both"/>
        <w:rPr>
          <w:rFonts w:cstheme="minorHAnsi"/>
          <w:b/>
          <w:sz w:val="24"/>
          <w:szCs w:val="24"/>
        </w:rPr>
      </w:pPr>
      <w:r w:rsidRPr="00C4736D">
        <w:rPr>
          <w:rFonts w:cstheme="minorHAnsi"/>
          <w:b/>
          <w:sz w:val="24"/>
          <w:szCs w:val="24"/>
        </w:rPr>
        <w:t>SUMMARY:</w:t>
      </w:r>
    </w:p>
    <w:p w14:paraId="10D31705" w14:textId="4489A884" w:rsidR="008106F6" w:rsidRPr="001E1786" w:rsidRDefault="008106F6" w:rsidP="00C4736D">
      <w:pPr>
        <w:pStyle w:val="ListParagraph"/>
        <w:numPr>
          <w:ilvl w:val="0"/>
          <w:numId w:val="34"/>
        </w:numPr>
        <w:spacing w:after="120"/>
        <w:ind w:left="714" w:hanging="357"/>
        <w:contextualSpacing w:val="0"/>
        <w:jc w:val="both"/>
        <w:rPr>
          <w:rFonts w:cstheme="minorHAnsi"/>
        </w:rPr>
      </w:pPr>
      <w:r w:rsidRPr="001E1786">
        <w:rPr>
          <w:rFonts w:cstheme="minorHAnsi"/>
        </w:rPr>
        <w:t xml:space="preserve">Homelessness is a solvable problem. Most people experiencing homelessness need access to appropriate, affordable, permanent housing to end their homelessness. </w:t>
      </w:r>
    </w:p>
    <w:p w14:paraId="28300E80" w14:textId="244E8A7C" w:rsidR="00C4736D" w:rsidRPr="001E1786" w:rsidRDefault="00C4736D" w:rsidP="00C4736D">
      <w:pPr>
        <w:pStyle w:val="ListParagraph"/>
        <w:numPr>
          <w:ilvl w:val="0"/>
          <w:numId w:val="34"/>
        </w:numPr>
        <w:spacing w:after="120"/>
        <w:ind w:left="714" w:hanging="357"/>
        <w:contextualSpacing w:val="0"/>
        <w:jc w:val="both"/>
        <w:rPr>
          <w:rFonts w:cstheme="minorHAnsi"/>
        </w:rPr>
      </w:pPr>
      <w:r w:rsidRPr="001E1786">
        <w:rPr>
          <w:rFonts w:cstheme="minorHAnsi"/>
        </w:rPr>
        <w:t xml:space="preserve">Consequently, there is an urgent need for </w:t>
      </w:r>
      <w:r w:rsidR="001E1786">
        <w:rPr>
          <w:rFonts w:cstheme="minorHAnsi"/>
        </w:rPr>
        <w:t xml:space="preserve">investment in </w:t>
      </w:r>
      <w:r w:rsidRPr="001E1786">
        <w:rPr>
          <w:rFonts w:cstheme="minorHAnsi"/>
        </w:rPr>
        <w:t>more social and affordable housing to enable people’ homelessness to be ended.</w:t>
      </w:r>
    </w:p>
    <w:p w14:paraId="275224EC" w14:textId="00444E64" w:rsidR="008106F6" w:rsidRPr="001E1786" w:rsidRDefault="008106F6" w:rsidP="00C4736D">
      <w:pPr>
        <w:pStyle w:val="ListParagraph"/>
        <w:numPr>
          <w:ilvl w:val="0"/>
          <w:numId w:val="34"/>
        </w:numPr>
        <w:spacing w:after="120"/>
        <w:ind w:left="714" w:hanging="357"/>
        <w:contextualSpacing w:val="0"/>
        <w:jc w:val="both"/>
        <w:rPr>
          <w:rFonts w:cstheme="minorHAnsi"/>
        </w:rPr>
      </w:pPr>
      <w:r w:rsidRPr="001E1786">
        <w:rPr>
          <w:rFonts w:cstheme="minorHAnsi"/>
        </w:rPr>
        <w:t xml:space="preserve">A small number of people experience chronic homelessness. They </w:t>
      </w:r>
      <w:r w:rsidR="001E1786">
        <w:rPr>
          <w:rFonts w:cstheme="minorHAnsi"/>
        </w:rPr>
        <w:t xml:space="preserve">may </w:t>
      </w:r>
      <w:r w:rsidRPr="001E1786">
        <w:rPr>
          <w:rFonts w:cstheme="minorHAnsi"/>
        </w:rPr>
        <w:t>require a high level of support to sustain their tenancy. By using a Housing First approach, their homelessness can be ended. This group are often heavy users of emergency services</w:t>
      </w:r>
      <w:r w:rsidR="001E1786">
        <w:rPr>
          <w:rFonts w:cstheme="minorHAnsi"/>
        </w:rPr>
        <w:t xml:space="preserve"> and t</w:t>
      </w:r>
      <w:r w:rsidRPr="001E1786">
        <w:rPr>
          <w:rFonts w:cstheme="minorHAnsi"/>
        </w:rPr>
        <w:t xml:space="preserve">here is a substantial cost benefit to ending their homelessness. </w:t>
      </w:r>
    </w:p>
    <w:p w14:paraId="4853706A" w14:textId="799D263E" w:rsidR="00C4736D" w:rsidRPr="001E1786" w:rsidRDefault="00C4736D" w:rsidP="00C4736D">
      <w:pPr>
        <w:pStyle w:val="ListParagraph"/>
        <w:numPr>
          <w:ilvl w:val="0"/>
          <w:numId w:val="34"/>
        </w:numPr>
        <w:spacing w:after="120"/>
        <w:ind w:left="714" w:hanging="357"/>
        <w:contextualSpacing w:val="0"/>
        <w:jc w:val="both"/>
        <w:rPr>
          <w:rFonts w:cstheme="minorHAnsi"/>
        </w:rPr>
      </w:pPr>
      <w:r w:rsidRPr="001E1786">
        <w:rPr>
          <w:rFonts w:cstheme="minorHAnsi"/>
        </w:rPr>
        <w:t>More permanent supportive housing</w:t>
      </w:r>
      <w:r w:rsidR="001E1786">
        <w:rPr>
          <w:rFonts w:cstheme="minorHAnsi"/>
        </w:rPr>
        <w:t xml:space="preserve"> options</w:t>
      </w:r>
      <w:r w:rsidR="008B6844">
        <w:rPr>
          <w:rFonts w:cstheme="minorHAnsi"/>
        </w:rPr>
        <w:t xml:space="preserve"> are</w:t>
      </w:r>
      <w:r w:rsidRPr="001E1786">
        <w:rPr>
          <w:rFonts w:cstheme="minorHAnsi"/>
        </w:rPr>
        <w:t xml:space="preserve"> required to solve chronic homelessness.</w:t>
      </w:r>
    </w:p>
    <w:p w14:paraId="7B68EC46" w14:textId="6AE7913E" w:rsidR="008106F6" w:rsidRPr="001E1786" w:rsidRDefault="008106F6" w:rsidP="00C4736D">
      <w:pPr>
        <w:pStyle w:val="ListParagraph"/>
        <w:numPr>
          <w:ilvl w:val="0"/>
          <w:numId w:val="34"/>
        </w:numPr>
        <w:spacing w:after="120"/>
        <w:ind w:left="714" w:hanging="357"/>
        <w:contextualSpacing w:val="0"/>
        <w:jc w:val="both"/>
        <w:rPr>
          <w:rFonts w:cstheme="minorHAnsi"/>
        </w:rPr>
      </w:pPr>
      <w:r w:rsidRPr="001E1786">
        <w:rPr>
          <w:rFonts w:cstheme="minorHAnsi"/>
        </w:rPr>
        <w:t xml:space="preserve">Using the VISPDAT and Registry Weeks, communities </w:t>
      </w:r>
      <w:r w:rsidR="00C4736D" w:rsidRPr="001E1786">
        <w:rPr>
          <w:rFonts w:cstheme="minorHAnsi"/>
        </w:rPr>
        <w:t xml:space="preserve">across Victoria </w:t>
      </w:r>
      <w:r w:rsidRPr="001E1786">
        <w:rPr>
          <w:rFonts w:cstheme="minorHAnsi"/>
        </w:rPr>
        <w:t xml:space="preserve">can </w:t>
      </w:r>
      <w:r w:rsidR="00C4736D" w:rsidRPr="001E1786">
        <w:rPr>
          <w:rFonts w:cstheme="minorHAnsi"/>
        </w:rPr>
        <w:t xml:space="preserve">gain an </w:t>
      </w:r>
      <w:r w:rsidRPr="001E1786">
        <w:rPr>
          <w:rFonts w:cstheme="minorHAnsi"/>
        </w:rPr>
        <w:t xml:space="preserve">understanding </w:t>
      </w:r>
      <w:r w:rsidR="00C4736D" w:rsidRPr="001E1786">
        <w:rPr>
          <w:rFonts w:cstheme="minorHAnsi"/>
        </w:rPr>
        <w:t xml:space="preserve">of </w:t>
      </w:r>
      <w:r w:rsidRPr="001E1786">
        <w:rPr>
          <w:rFonts w:cstheme="minorHAnsi"/>
        </w:rPr>
        <w:t xml:space="preserve">who </w:t>
      </w:r>
      <w:r w:rsidR="001E1786">
        <w:rPr>
          <w:rFonts w:cstheme="minorHAnsi"/>
        </w:rPr>
        <w:t xml:space="preserve">is homeless and what their </w:t>
      </w:r>
      <w:r w:rsidRPr="001E1786">
        <w:rPr>
          <w:rFonts w:cstheme="minorHAnsi"/>
        </w:rPr>
        <w:t>housing and support</w:t>
      </w:r>
      <w:r w:rsidR="001E1786">
        <w:rPr>
          <w:rFonts w:cstheme="minorHAnsi"/>
        </w:rPr>
        <w:t xml:space="preserve"> need</w:t>
      </w:r>
      <w:r w:rsidRPr="001E1786">
        <w:rPr>
          <w:rFonts w:cstheme="minorHAnsi"/>
        </w:rPr>
        <w:t>s</w:t>
      </w:r>
      <w:r w:rsidR="001E1786">
        <w:rPr>
          <w:rFonts w:cstheme="minorHAnsi"/>
        </w:rPr>
        <w:t xml:space="preserve"> are</w:t>
      </w:r>
      <w:r w:rsidRPr="001E1786">
        <w:rPr>
          <w:rFonts w:cstheme="minorHAnsi"/>
        </w:rPr>
        <w:t xml:space="preserve">. Using real time data, resources can be applied efficiently to </w:t>
      </w:r>
      <w:r w:rsidR="001E1786">
        <w:rPr>
          <w:rFonts w:cstheme="minorHAnsi"/>
        </w:rPr>
        <w:t>work towards ending</w:t>
      </w:r>
      <w:r w:rsidRPr="001E1786">
        <w:rPr>
          <w:rFonts w:cstheme="minorHAnsi"/>
        </w:rPr>
        <w:t xml:space="preserve"> homelessness</w:t>
      </w:r>
      <w:r w:rsidR="00C4736D" w:rsidRPr="001E1786">
        <w:rPr>
          <w:rFonts w:cstheme="minorHAnsi"/>
        </w:rPr>
        <w:t xml:space="preserve"> in their community</w:t>
      </w:r>
      <w:r w:rsidRPr="001E1786">
        <w:rPr>
          <w:rFonts w:cstheme="minorHAnsi"/>
        </w:rPr>
        <w:t>.</w:t>
      </w:r>
    </w:p>
    <w:p w14:paraId="2DB2A757" w14:textId="22729023" w:rsidR="008106F6" w:rsidRPr="001E1786" w:rsidRDefault="008106F6" w:rsidP="00C4736D">
      <w:pPr>
        <w:pStyle w:val="ListParagraph"/>
        <w:numPr>
          <w:ilvl w:val="0"/>
          <w:numId w:val="34"/>
        </w:numPr>
        <w:spacing w:after="120"/>
        <w:ind w:left="714" w:hanging="357"/>
        <w:contextualSpacing w:val="0"/>
        <w:jc w:val="both"/>
        <w:rPr>
          <w:rFonts w:cstheme="minorHAnsi"/>
        </w:rPr>
      </w:pPr>
      <w:r w:rsidRPr="001E1786">
        <w:rPr>
          <w:rFonts w:cstheme="minorHAnsi"/>
        </w:rPr>
        <w:t xml:space="preserve">Older women are one of the fastest growing cohorts to experience homelessness. Access to services to prevent </w:t>
      </w:r>
      <w:r w:rsidR="00C4736D" w:rsidRPr="001E1786">
        <w:rPr>
          <w:rFonts w:cstheme="minorHAnsi"/>
        </w:rPr>
        <w:t xml:space="preserve">their </w:t>
      </w:r>
      <w:r w:rsidRPr="001E1786">
        <w:rPr>
          <w:rFonts w:cstheme="minorHAnsi"/>
        </w:rPr>
        <w:t>homelessness and the allocation of social and affordable housing to this group will help address their housing needs.</w:t>
      </w:r>
    </w:p>
    <w:p w14:paraId="1B31DF95" w14:textId="14E95A26" w:rsidR="00675344" w:rsidRPr="001E1786" w:rsidRDefault="00AE47AF" w:rsidP="00C4736D">
      <w:pPr>
        <w:pStyle w:val="ListParagraph"/>
        <w:numPr>
          <w:ilvl w:val="0"/>
          <w:numId w:val="34"/>
        </w:numPr>
        <w:spacing w:after="120"/>
        <w:ind w:left="714" w:hanging="357"/>
        <w:contextualSpacing w:val="0"/>
        <w:jc w:val="both"/>
        <w:rPr>
          <w:rFonts w:cstheme="minorHAnsi"/>
        </w:rPr>
      </w:pPr>
      <w:r w:rsidRPr="001E1786">
        <w:rPr>
          <w:rFonts w:cstheme="minorHAnsi"/>
        </w:rPr>
        <w:t xml:space="preserve">Work towards the </w:t>
      </w:r>
      <w:r w:rsidR="00675344" w:rsidRPr="001E1786">
        <w:rPr>
          <w:rFonts w:cstheme="minorHAnsi"/>
        </w:rPr>
        <w:t xml:space="preserve">development of a </w:t>
      </w:r>
      <w:proofErr w:type="gramStart"/>
      <w:r w:rsidR="00675344" w:rsidRPr="001E1786">
        <w:rPr>
          <w:rFonts w:cstheme="minorHAnsi"/>
        </w:rPr>
        <w:t>10 year</w:t>
      </w:r>
      <w:proofErr w:type="gramEnd"/>
      <w:r w:rsidR="00675344" w:rsidRPr="001E1786">
        <w:rPr>
          <w:rFonts w:cstheme="minorHAnsi"/>
        </w:rPr>
        <w:t xml:space="preserve"> plan to address homelessness that involves all levels of government, service organisations, </w:t>
      </w:r>
      <w:r w:rsidRPr="001E1786">
        <w:rPr>
          <w:rFonts w:cstheme="minorHAnsi"/>
        </w:rPr>
        <w:t>business, engagement with the community and insights from people with lived experience of homelessness.</w:t>
      </w:r>
    </w:p>
    <w:p w14:paraId="57997FA1" w14:textId="77777777" w:rsidR="00C4736D" w:rsidRPr="001E1786" w:rsidRDefault="00C4736D" w:rsidP="00564452">
      <w:pPr>
        <w:jc w:val="both"/>
        <w:rPr>
          <w:rFonts w:cstheme="minorHAnsi"/>
          <w:b/>
          <w:color w:val="4F81BD" w:themeColor="accent1"/>
        </w:rPr>
      </w:pPr>
    </w:p>
    <w:p w14:paraId="378E7EEE" w14:textId="77777777" w:rsidR="00340F6F" w:rsidRPr="00C3500F" w:rsidRDefault="00D3751B" w:rsidP="00564452">
      <w:pPr>
        <w:jc w:val="both"/>
        <w:rPr>
          <w:rFonts w:cstheme="minorHAnsi"/>
          <w:b/>
          <w:color w:val="4F81BD" w:themeColor="accent1"/>
        </w:rPr>
      </w:pPr>
      <w:r w:rsidRPr="00C3500F">
        <w:rPr>
          <w:rFonts w:cstheme="minorHAnsi"/>
          <w:b/>
          <w:color w:val="4F81BD" w:themeColor="accent1"/>
        </w:rPr>
        <w:lastRenderedPageBreak/>
        <w:t>TERMS OF REFERENCE</w:t>
      </w:r>
    </w:p>
    <w:p w14:paraId="70A84B59" w14:textId="77777777" w:rsidR="00D12F6D" w:rsidRPr="00C3500F" w:rsidRDefault="00D3751B" w:rsidP="00564452">
      <w:pPr>
        <w:pStyle w:val="ListParagraph"/>
        <w:numPr>
          <w:ilvl w:val="0"/>
          <w:numId w:val="2"/>
        </w:numPr>
        <w:tabs>
          <w:tab w:val="num" w:pos="720"/>
        </w:tabs>
        <w:jc w:val="both"/>
        <w:rPr>
          <w:rFonts w:cstheme="minorHAnsi"/>
          <w:b/>
          <w:color w:val="4F81BD" w:themeColor="accent1"/>
        </w:rPr>
      </w:pPr>
      <w:r w:rsidRPr="00C3500F">
        <w:rPr>
          <w:rFonts w:cstheme="minorHAnsi"/>
          <w:b/>
          <w:color w:val="4F81BD" w:themeColor="accent1"/>
        </w:rPr>
        <w:t>Provide an independent analysis of the changing scale and nature of homelessness across Victoria</w:t>
      </w:r>
    </w:p>
    <w:p w14:paraId="035F7BD7" w14:textId="1076CE7F" w:rsidR="005B54E0" w:rsidRDefault="005B54E0" w:rsidP="00E913FE">
      <w:pPr>
        <w:tabs>
          <w:tab w:val="num" w:pos="720"/>
        </w:tabs>
        <w:spacing w:after="120"/>
        <w:jc w:val="both"/>
        <w:rPr>
          <w:rFonts w:cstheme="minorHAnsi"/>
        </w:rPr>
      </w:pPr>
      <w:r>
        <w:rPr>
          <w:rFonts w:cstheme="minorHAnsi"/>
        </w:rPr>
        <w:t>The following brief analysis is based on statistics available from the ABS</w:t>
      </w:r>
      <w:r w:rsidR="00E913FE">
        <w:rPr>
          <w:rStyle w:val="FootnoteReference"/>
          <w:rFonts w:cstheme="minorHAnsi"/>
        </w:rPr>
        <w:footnoteReference w:id="1"/>
      </w:r>
      <w:r>
        <w:rPr>
          <w:rFonts w:cstheme="minorHAnsi"/>
        </w:rPr>
        <w:t xml:space="preserve"> and AIHW</w:t>
      </w:r>
      <w:r w:rsidR="00E913FE">
        <w:rPr>
          <w:rStyle w:val="FootnoteReference"/>
          <w:rFonts w:cstheme="minorHAnsi"/>
        </w:rPr>
        <w:footnoteReference w:id="2"/>
      </w:r>
      <w:r>
        <w:rPr>
          <w:rFonts w:cstheme="minorHAnsi"/>
        </w:rPr>
        <w:t>.</w:t>
      </w:r>
      <w:r w:rsidR="00E913FE" w:rsidRPr="00E913FE">
        <w:rPr>
          <w:rStyle w:val="FootnoteReference"/>
          <w:rFonts w:cstheme="minorHAnsi"/>
        </w:rPr>
        <w:t xml:space="preserve"> </w:t>
      </w:r>
    </w:p>
    <w:p w14:paraId="011E86CE" w14:textId="7C6E6F3D" w:rsidR="00485FF5" w:rsidRDefault="0003091B" w:rsidP="00E711EC">
      <w:pPr>
        <w:pStyle w:val="ListParagraph"/>
        <w:numPr>
          <w:ilvl w:val="0"/>
          <w:numId w:val="41"/>
        </w:numPr>
        <w:spacing w:after="120"/>
        <w:jc w:val="both"/>
        <w:rPr>
          <w:rFonts w:cstheme="minorHAnsi"/>
        </w:rPr>
      </w:pPr>
      <w:r>
        <w:rPr>
          <w:rFonts w:cstheme="minorHAnsi"/>
        </w:rPr>
        <w:t>Nationally, it</w:t>
      </w:r>
      <w:r w:rsidR="00485FF5">
        <w:rPr>
          <w:rFonts w:cstheme="minorHAnsi"/>
        </w:rPr>
        <w:t xml:space="preserve"> is</w:t>
      </w:r>
      <w:r>
        <w:rPr>
          <w:rFonts w:cstheme="minorHAnsi"/>
        </w:rPr>
        <w:t xml:space="preserve"> </w:t>
      </w:r>
      <w:r w:rsidR="00485FF5">
        <w:rPr>
          <w:rFonts w:cstheme="minorHAnsi"/>
        </w:rPr>
        <w:t xml:space="preserve">estimated that </w:t>
      </w:r>
      <w:r w:rsidR="00D12F6D" w:rsidRPr="00485FF5">
        <w:rPr>
          <w:rFonts w:cstheme="minorHAnsi"/>
        </w:rPr>
        <w:t xml:space="preserve">116,427 people experience homelessness, an increase of 14% on 2011. </w:t>
      </w:r>
    </w:p>
    <w:p w14:paraId="0B2639F2" w14:textId="77777777" w:rsidR="00D12F6D" w:rsidRPr="00485FF5" w:rsidRDefault="00D12F6D" w:rsidP="00E711EC">
      <w:pPr>
        <w:pStyle w:val="ListParagraph"/>
        <w:numPr>
          <w:ilvl w:val="0"/>
          <w:numId w:val="41"/>
        </w:numPr>
        <w:spacing w:after="120"/>
        <w:jc w:val="both"/>
        <w:rPr>
          <w:rFonts w:cstheme="minorHAnsi"/>
        </w:rPr>
      </w:pPr>
      <w:r w:rsidRPr="00485FF5">
        <w:rPr>
          <w:rFonts w:cstheme="minorHAnsi"/>
        </w:rPr>
        <w:t xml:space="preserve">In Victoria, homelessness has increased to 24,817, an increase of 11% since 2011. </w:t>
      </w:r>
    </w:p>
    <w:p w14:paraId="5489B9BA" w14:textId="77777777" w:rsidR="00485FF5" w:rsidRDefault="00BA0434" w:rsidP="00E711EC">
      <w:pPr>
        <w:pStyle w:val="ListParagraph"/>
        <w:numPr>
          <w:ilvl w:val="0"/>
          <w:numId w:val="41"/>
        </w:numPr>
        <w:spacing w:after="120"/>
        <w:jc w:val="both"/>
        <w:rPr>
          <w:rFonts w:cstheme="minorHAnsi"/>
        </w:rPr>
      </w:pPr>
      <w:r w:rsidRPr="00485FF5">
        <w:rPr>
          <w:rFonts w:cstheme="minorHAnsi"/>
        </w:rPr>
        <w:t>In Victoria, o</w:t>
      </w:r>
      <w:r w:rsidR="008F009C" w:rsidRPr="00485FF5">
        <w:rPr>
          <w:rFonts w:cstheme="minorHAnsi"/>
        </w:rPr>
        <w:t xml:space="preserve">lder people are experiencing homelessness at a greater rate than any other operational group. </w:t>
      </w:r>
    </w:p>
    <w:p w14:paraId="42A6FE7B" w14:textId="6A908DB9" w:rsidR="00485FF5" w:rsidRDefault="00D12F6D" w:rsidP="00E711EC">
      <w:pPr>
        <w:pStyle w:val="ListParagraph"/>
        <w:numPr>
          <w:ilvl w:val="1"/>
          <w:numId w:val="41"/>
        </w:numPr>
        <w:spacing w:after="120"/>
        <w:jc w:val="both"/>
        <w:rPr>
          <w:rFonts w:cstheme="minorHAnsi"/>
        </w:rPr>
      </w:pPr>
      <w:r w:rsidRPr="00485FF5">
        <w:rPr>
          <w:rFonts w:cstheme="minorHAnsi"/>
        </w:rPr>
        <w:t xml:space="preserve">The number of people experiencing homelessness aged 65 </w:t>
      </w:r>
      <w:r w:rsidR="001E1786">
        <w:rPr>
          <w:rFonts w:cstheme="minorHAnsi"/>
        </w:rPr>
        <w:t>to</w:t>
      </w:r>
      <w:r w:rsidRPr="00485FF5">
        <w:rPr>
          <w:rFonts w:cstheme="minorHAnsi"/>
        </w:rPr>
        <w:t xml:space="preserve"> 74 years increased by 32% compared to 2011, </w:t>
      </w:r>
    </w:p>
    <w:p w14:paraId="1B7D980B" w14:textId="77777777" w:rsidR="00BA0434" w:rsidRPr="00485FF5" w:rsidRDefault="00485FF5" w:rsidP="00E711EC">
      <w:pPr>
        <w:pStyle w:val="ListParagraph"/>
        <w:numPr>
          <w:ilvl w:val="1"/>
          <w:numId w:val="41"/>
        </w:numPr>
        <w:spacing w:after="120"/>
        <w:jc w:val="both"/>
        <w:rPr>
          <w:rFonts w:cstheme="minorHAnsi"/>
        </w:rPr>
      </w:pPr>
      <w:proofErr w:type="gramStart"/>
      <w:r>
        <w:rPr>
          <w:rFonts w:cstheme="minorHAnsi"/>
        </w:rPr>
        <w:t>th</w:t>
      </w:r>
      <w:r w:rsidR="00D12F6D" w:rsidRPr="00485FF5">
        <w:rPr>
          <w:rFonts w:cstheme="minorHAnsi"/>
        </w:rPr>
        <w:t>e</w:t>
      </w:r>
      <w:proofErr w:type="gramEnd"/>
      <w:r w:rsidR="00D12F6D" w:rsidRPr="00485FF5">
        <w:rPr>
          <w:rFonts w:cstheme="minorHAnsi"/>
        </w:rPr>
        <w:t xml:space="preserve"> number of people aged over 75 years experiencing homelessness increased by 39.6%.</w:t>
      </w:r>
      <w:r w:rsidR="008F009C" w:rsidRPr="00485FF5">
        <w:rPr>
          <w:rFonts w:cstheme="minorHAnsi"/>
        </w:rPr>
        <w:t xml:space="preserve"> </w:t>
      </w:r>
      <w:r w:rsidR="00BA0434" w:rsidRPr="00485FF5">
        <w:rPr>
          <w:rFonts w:cstheme="minorHAnsi"/>
        </w:rPr>
        <w:t xml:space="preserve">It is shameful that an increasing number of older people are experiencing homelessness. </w:t>
      </w:r>
    </w:p>
    <w:p w14:paraId="3C3E8BED" w14:textId="09C34A38" w:rsidR="00D12F6D" w:rsidRDefault="00D12F6D" w:rsidP="00564452">
      <w:pPr>
        <w:tabs>
          <w:tab w:val="num" w:pos="720"/>
        </w:tabs>
        <w:jc w:val="both"/>
        <w:rPr>
          <w:rFonts w:cstheme="minorHAnsi"/>
        </w:rPr>
      </w:pPr>
      <w:r>
        <w:rPr>
          <w:rFonts w:cstheme="minorHAnsi"/>
        </w:rPr>
        <w:t xml:space="preserve">Most people experiencing homelessness were living in severely overcrowded dwellings </w:t>
      </w:r>
      <w:r w:rsidR="0027144C">
        <w:rPr>
          <w:rFonts w:cstheme="minorHAnsi"/>
        </w:rPr>
        <w:t>(</w:t>
      </w:r>
      <w:r w:rsidR="004D3564">
        <w:rPr>
          <w:rFonts w:cstheme="minorHAnsi"/>
        </w:rPr>
        <w:t>36%)</w:t>
      </w:r>
      <w:r w:rsidR="001E1786">
        <w:rPr>
          <w:rFonts w:cstheme="minorHAnsi"/>
        </w:rPr>
        <w:t xml:space="preserve">. </w:t>
      </w:r>
      <w:r w:rsidR="0027144C">
        <w:rPr>
          <w:rFonts w:cstheme="minorHAnsi"/>
        </w:rPr>
        <w:t>The number of people sleeping</w:t>
      </w:r>
      <w:r w:rsidR="008F009C">
        <w:rPr>
          <w:rFonts w:cstheme="minorHAnsi"/>
        </w:rPr>
        <w:t xml:space="preserve"> rough</w:t>
      </w:r>
      <w:r w:rsidR="0027144C">
        <w:rPr>
          <w:rFonts w:cstheme="minorHAnsi"/>
        </w:rPr>
        <w:t xml:space="preserve"> increased by 3%</w:t>
      </w:r>
      <w:r w:rsidR="004D3564">
        <w:rPr>
          <w:rFonts w:cstheme="minorHAnsi"/>
        </w:rPr>
        <w:t>.</w:t>
      </w:r>
    </w:p>
    <w:p w14:paraId="468AEA33" w14:textId="0C0E16ED" w:rsidR="004D3564" w:rsidRPr="001E1786" w:rsidRDefault="00874B09" w:rsidP="00564452">
      <w:pPr>
        <w:tabs>
          <w:tab w:val="num" w:pos="720"/>
        </w:tabs>
        <w:jc w:val="both"/>
        <w:rPr>
          <w:rFonts w:cstheme="minorHAnsi"/>
          <w:b/>
        </w:rPr>
      </w:pPr>
      <w:r w:rsidRPr="001E1786">
        <w:rPr>
          <w:rFonts w:cstheme="minorHAnsi"/>
          <w:b/>
        </w:rPr>
        <w:t>I</w:t>
      </w:r>
      <w:r w:rsidR="008F009C" w:rsidRPr="001E1786">
        <w:rPr>
          <w:rFonts w:cstheme="minorHAnsi"/>
          <w:b/>
        </w:rPr>
        <w:t xml:space="preserve">t is concerning that </w:t>
      </w:r>
      <w:r w:rsidR="004D3564" w:rsidRPr="001E1786">
        <w:rPr>
          <w:rFonts w:cstheme="minorHAnsi"/>
          <w:b/>
        </w:rPr>
        <w:t>the number of Victorians experiencing homelessness</w:t>
      </w:r>
      <w:r w:rsidR="005A786E" w:rsidRPr="001E1786">
        <w:rPr>
          <w:rFonts w:cstheme="minorHAnsi"/>
          <w:b/>
        </w:rPr>
        <w:t xml:space="preserve"> since 2006</w:t>
      </w:r>
      <w:r w:rsidR="004D3564" w:rsidRPr="001E1786">
        <w:rPr>
          <w:rFonts w:cstheme="minorHAnsi"/>
          <w:b/>
        </w:rPr>
        <w:t xml:space="preserve"> has increased by 43%.</w:t>
      </w:r>
    </w:p>
    <w:p w14:paraId="479DD751" w14:textId="30CB031B" w:rsidR="00874B09" w:rsidRDefault="008F009C" w:rsidP="00564452">
      <w:pPr>
        <w:tabs>
          <w:tab w:val="num" w:pos="720"/>
        </w:tabs>
        <w:jc w:val="both"/>
        <w:rPr>
          <w:rFonts w:cstheme="minorHAnsi"/>
        </w:rPr>
      </w:pPr>
      <w:r>
        <w:rPr>
          <w:rFonts w:cstheme="minorHAnsi"/>
        </w:rPr>
        <w:t>The increase in homelessness is further substantiated by t</w:t>
      </w:r>
      <w:r w:rsidR="00B96C78">
        <w:rPr>
          <w:rFonts w:cstheme="minorHAnsi"/>
        </w:rPr>
        <w:t>he 2018-19 Specialist Homelessness Services report by AIHW</w:t>
      </w:r>
      <w:r>
        <w:rPr>
          <w:rFonts w:cstheme="minorHAnsi"/>
        </w:rPr>
        <w:t xml:space="preserve">. It shows that </w:t>
      </w:r>
      <w:r w:rsidR="0053731C">
        <w:rPr>
          <w:rFonts w:cstheme="minorHAnsi"/>
        </w:rPr>
        <w:t>the number of people receiving homelessness assistance in Victoria was substantially higher than the national average. One</w:t>
      </w:r>
      <w:r w:rsidR="00B96C78">
        <w:rPr>
          <w:rFonts w:cstheme="minorHAnsi"/>
        </w:rPr>
        <w:t xml:space="preserve"> in 57 people received homelessness assistance in Victoria, </w:t>
      </w:r>
      <w:r w:rsidR="0053731C">
        <w:rPr>
          <w:rFonts w:cstheme="minorHAnsi"/>
        </w:rPr>
        <w:t>compared to t</w:t>
      </w:r>
      <w:r w:rsidR="00B96C78">
        <w:rPr>
          <w:rFonts w:cstheme="minorHAnsi"/>
        </w:rPr>
        <w:t xml:space="preserve">he national average of 1 in 86. </w:t>
      </w:r>
    </w:p>
    <w:p w14:paraId="5A477DF8" w14:textId="0D5A2442" w:rsidR="00B96C78" w:rsidRDefault="00B96C78" w:rsidP="00564452">
      <w:pPr>
        <w:tabs>
          <w:tab w:val="num" w:pos="720"/>
        </w:tabs>
        <w:jc w:val="both"/>
        <w:rPr>
          <w:rFonts w:cstheme="minorHAnsi"/>
        </w:rPr>
      </w:pPr>
      <w:r>
        <w:rPr>
          <w:rFonts w:cstheme="minorHAnsi"/>
        </w:rPr>
        <w:t xml:space="preserve"> The top three reasons for seeking assistance were:</w:t>
      </w:r>
    </w:p>
    <w:p w14:paraId="03B86BF6" w14:textId="77777777" w:rsidR="00B96C78" w:rsidRDefault="00B96C78" w:rsidP="00564452">
      <w:pPr>
        <w:pStyle w:val="ListParagraph"/>
        <w:numPr>
          <w:ilvl w:val="0"/>
          <w:numId w:val="5"/>
        </w:numPr>
        <w:tabs>
          <w:tab w:val="num" w:pos="720"/>
        </w:tabs>
        <w:jc w:val="both"/>
        <w:rPr>
          <w:rFonts w:cstheme="minorHAnsi"/>
        </w:rPr>
      </w:pPr>
      <w:r>
        <w:rPr>
          <w:rFonts w:cstheme="minorHAnsi"/>
        </w:rPr>
        <w:t>Family and domestic violence (44% compared to 38% nationally)</w:t>
      </w:r>
    </w:p>
    <w:p w14:paraId="5512802D" w14:textId="77777777" w:rsidR="00B96C78" w:rsidRDefault="00661C39" w:rsidP="00564452">
      <w:pPr>
        <w:pStyle w:val="ListParagraph"/>
        <w:numPr>
          <w:ilvl w:val="0"/>
          <w:numId w:val="5"/>
        </w:numPr>
        <w:tabs>
          <w:tab w:val="num" w:pos="720"/>
        </w:tabs>
        <w:jc w:val="both"/>
        <w:rPr>
          <w:rFonts w:cstheme="minorHAnsi"/>
        </w:rPr>
      </w:pPr>
      <w:r>
        <w:rPr>
          <w:rFonts w:cstheme="minorHAnsi"/>
        </w:rPr>
        <w:t>Financial</w:t>
      </w:r>
      <w:r w:rsidR="00B96C78">
        <w:rPr>
          <w:rFonts w:cstheme="minorHAnsi"/>
        </w:rPr>
        <w:t xml:space="preserve"> difficulties (44% compared to 41% nationally)</w:t>
      </w:r>
    </w:p>
    <w:p w14:paraId="41CC26F3" w14:textId="77777777" w:rsidR="00B96C78" w:rsidRDefault="00B96C78" w:rsidP="00564452">
      <w:pPr>
        <w:pStyle w:val="ListParagraph"/>
        <w:numPr>
          <w:ilvl w:val="0"/>
          <w:numId w:val="5"/>
        </w:numPr>
        <w:tabs>
          <w:tab w:val="num" w:pos="720"/>
        </w:tabs>
        <w:jc w:val="both"/>
        <w:rPr>
          <w:rFonts w:cstheme="minorHAnsi"/>
        </w:rPr>
      </w:pPr>
      <w:r>
        <w:rPr>
          <w:rFonts w:cstheme="minorHAnsi"/>
        </w:rPr>
        <w:t>Housing crisis (37%, same as national average)</w:t>
      </w:r>
    </w:p>
    <w:p w14:paraId="4FFF01A2" w14:textId="77777777" w:rsidR="00B96C78" w:rsidRDefault="00B96C78" w:rsidP="00564452">
      <w:pPr>
        <w:tabs>
          <w:tab w:val="num" w:pos="720"/>
        </w:tabs>
        <w:jc w:val="both"/>
        <w:rPr>
          <w:rFonts w:cstheme="minorHAnsi"/>
        </w:rPr>
      </w:pPr>
      <w:r>
        <w:rPr>
          <w:rFonts w:cstheme="minorHAnsi"/>
        </w:rPr>
        <w:t>An average of 105 requests for assistance were unmet each day.</w:t>
      </w:r>
    </w:p>
    <w:p w14:paraId="04EE7707" w14:textId="4699EBAA" w:rsidR="00963300" w:rsidRPr="00963300" w:rsidRDefault="00963300" w:rsidP="00564452">
      <w:pPr>
        <w:tabs>
          <w:tab w:val="num" w:pos="720"/>
        </w:tabs>
        <w:jc w:val="both"/>
        <w:rPr>
          <w:rFonts w:cstheme="minorHAnsi"/>
        </w:rPr>
      </w:pPr>
      <w:r w:rsidRPr="00963300">
        <w:rPr>
          <w:rFonts w:cstheme="minorHAnsi"/>
        </w:rPr>
        <w:t>Service us</w:t>
      </w:r>
      <w:r w:rsidR="001E1786">
        <w:rPr>
          <w:rFonts w:cstheme="minorHAnsi"/>
        </w:rPr>
        <w:t>ag</w:t>
      </w:r>
      <w:r w:rsidRPr="00963300">
        <w:rPr>
          <w:rFonts w:cstheme="minorHAnsi"/>
        </w:rPr>
        <w:t>e rates in Vic</w:t>
      </w:r>
      <w:r w:rsidR="00BA0434">
        <w:rPr>
          <w:rFonts w:cstheme="minorHAnsi"/>
        </w:rPr>
        <w:t>toria</w:t>
      </w:r>
      <w:r w:rsidRPr="00963300">
        <w:rPr>
          <w:rFonts w:cstheme="minorHAnsi"/>
        </w:rPr>
        <w:t xml:space="preserve"> were lower in 2018–19 compared with the previous year, except for young people presenting alone</w:t>
      </w:r>
      <w:r w:rsidR="001E1786">
        <w:rPr>
          <w:rFonts w:cstheme="minorHAnsi"/>
        </w:rPr>
        <w:t xml:space="preserve">, </w:t>
      </w:r>
      <w:r w:rsidRPr="00963300">
        <w:rPr>
          <w:rFonts w:cstheme="minorHAnsi"/>
        </w:rPr>
        <w:t xml:space="preserve">older people, clients experiencing family and domestic violence and clients with disability. </w:t>
      </w:r>
    </w:p>
    <w:p w14:paraId="01EC4680" w14:textId="77777777" w:rsidR="00E711EC" w:rsidRDefault="00E711EC" w:rsidP="00564452">
      <w:pPr>
        <w:tabs>
          <w:tab w:val="num" w:pos="720"/>
        </w:tabs>
        <w:jc w:val="both"/>
        <w:rPr>
          <w:rFonts w:cstheme="minorHAnsi"/>
        </w:rPr>
      </w:pPr>
    </w:p>
    <w:p w14:paraId="1CD0FE81" w14:textId="77777777" w:rsidR="008B6844" w:rsidRDefault="008B6844" w:rsidP="00564452">
      <w:pPr>
        <w:tabs>
          <w:tab w:val="num" w:pos="720"/>
        </w:tabs>
        <w:jc w:val="both"/>
        <w:rPr>
          <w:rFonts w:cstheme="minorHAnsi"/>
        </w:rPr>
      </w:pPr>
    </w:p>
    <w:p w14:paraId="60594C27" w14:textId="77777777" w:rsidR="00E711EC" w:rsidRDefault="00E711EC" w:rsidP="00564452">
      <w:pPr>
        <w:tabs>
          <w:tab w:val="num" w:pos="720"/>
        </w:tabs>
        <w:jc w:val="both"/>
        <w:rPr>
          <w:rFonts w:cstheme="minorHAnsi"/>
        </w:rPr>
      </w:pPr>
    </w:p>
    <w:p w14:paraId="0E6819A3" w14:textId="77777777" w:rsidR="009653CB" w:rsidRDefault="009653CB" w:rsidP="009653CB">
      <w:pPr>
        <w:jc w:val="both"/>
        <w:rPr>
          <w:rFonts w:cstheme="minorHAnsi"/>
          <w:b/>
        </w:rPr>
      </w:pPr>
      <w:r>
        <w:rPr>
          <w:rFonts w:cstheme="minorHAnsi"/>
          <w:b/>
        </w:rPr>
        <w:lastRenderedPageBreak/>
        <w:t>Chronic homelessness</w:t>
      </w:r>
    </w:p>
    <w:p w14:paraId="4AAC2D00" w14:textId="263D06CE" w:rsidR="009653CB" w:rsidRPr="0094555B" w:rsidRDefault="009653CB" w:rsidP="009653CB">
      <w:pPr>
        <w:jc w:val="both"/>
        <w:rPr>
          <w:rFonts w:cstheme="minorHAnsi"/>
        </w:rPr>
      </w:pPr>
      <w:r w:rsidRPr="0094555B">
        <w:rPr>
          <w:rFonts w:cstheme="minorHAnsi"/>
          <w:bCs/>
        </w:rPr>
        <w:t>Chronic homelessness</w:t>
      </w:r>
      <w:r w:rsidRPr="0094555B">
        <w:rPr>
          <w:rFonts w:cstheme="minorHAnsi"/>
        </w:rPr>
        <w:t> is defined as an episode of homelessness lasting 6 months or longer or multiple episodes of homelessness over a 12 month period or more. People who experience chronic homelessness are likely to have complex need</w:t>
      </w:r>
      <w:r>
        <w:rPr>
          <w:rFonts w:cstheme="minorHAnsi"/>
        </w:rPr>
        <w:t>s</w:t>
      </w:r>
      <w:r w:rsidRPr="0094555B">
        <w:rPr>
          <w:rFonts w:cstheme="minorHAnsi"/>
        </w:rPr>
        <w:t>, which means that they have one or more of the following:</w:t>
      </w:r>
    </w:p>
    <w:p w14:paraId="4A4727F9" w14:textId="77777777" w:rsidR="009653CB" w:rsidRPr="0094555B" w:rsidRDefault="009653CB" w:rsidP="00485FF5">
      <w:pPr>
        <w:numPr>
          <w:ilvl w:val="0"/>
          <w:numId w:val="22"/>
        </w:numPr>
        <w:spacing w:after="120"/>
        <w:ind w:left="714" w:hanging="357"/>
        <w:contextualSpacing/>
        <w:jc w:val="both"/>
        <w:rPr>
          <w:rFonts w:cstheme="minorHAnsi"/>
        </w:rPr>
      </w:pPr>
      <w:r w:rsidRPr="0094555B">
        <w:rPr>
          <w:rFonts w:cstheme="minorHAnsi"/>
        </w:rPr>
        <w:t>developmental disability</w:t>
      </w:r>
    </w:p>
    <w:p w14:paraId="26D56688" w14:textId="77777777" w:rsidR="009653CB" w:rsidRPr="0094555B" w:rsidRDefault="009653CB" w:rsidP="00485FF5">
      <w:pPr>
        <w:numPr>
          <w:ilvl w:val="0"/>
          <w:numId w:val="22"/>
        </w:numPr>
        <w:spacing w:after="120"/>
        <w:ind w:left="714" w:hanging="357"/>
        <w:contextualSpacing/>
        <w:jc w:val="both"/>
        <w:rPr>
          <w:rFonts w:cstheme="minorHAnsi"/>
        </w:rPr>
      </w:pPr>
      <w:r w:rsidRPr="0094555B">
        <w:rPr>
          <w:rFonts w:cstheme="minorHAnsi"/>
        </w:rPr>
        <w:t>traumatic brain injury</w:t>
      </w:r>
    </w:p>
    <w:p w14:paraId="63CB3889" w14:textId="77777777" w:rsidR="009653CB" w:rsidRPr="0094555B" w:rsidRDefault="009653CB" w:rsidP="00485FF5">
      <w:pPr>
        <w:numPr>
          <w:ilvl w:val="0"/>
          <w:numId w:val="22"/>
        </w:numPr>
        <w:spacing w:after="120"/>
        <w:ind w:left="714" w:hanging="357"/>
        <w:contextualSpacing/>
        <w:jc w:val="both"/>
        <w:rPr>
          <w:rFonts w:cstheme="minorHAnsi"/>
        </w:rPr>
      </w:pPr>
      <w:r w:rsidRPr="0094555B">
        <w:rPr>
          <w:rFonts w:cstheme="minorHAnsi"/>
        </w:rPr>
        <w:t>serious physical health problems</w:t>
      </w:r>
    </w:p>
    <w:p w14:paraId="0644C467" w14:textId="77777777" w:rsidR="009653CB" w:rsidRPr="0094555B" w:rsidRDefault="009653CB" w:rsidP="00485FF5">
      <w:pPr>
        <w:numPr>
          <w:ilvl w:val="0"/>
          <w:numId w:val="22"/>
        </w:numPr>
        <w:spacing w:after="120"/>
        <w:ind w:left="714" w:hanging="357"/>
        <w:contextualSpacing/>
        <w:jc w:val="both"/>
        <w:rPr>
          <w:rFonts w:cstheme="minorHAnsi"/>
        </w:rPr>
      </w:pPr>
      <w:r w:rsidRPr="0094555B">
        <w:rPr>
          <w:rFonts w:cstheme="minorHAnsi"/>
        </w:rPr>
        <w:t>history of abuse or trauma</w:t>
      </w:r>
    </w:p>
    <w:p w14:paraId="172F54B9" w14:textId="77777777" w:rsidR="009653CB" w:rsidRPr="0094555B" w:rsidRDefault="009653CB" w:rsidP="00485FF5">
      <w:pPr>
        <w:numPr>
          <w:ilvl w:val="0"/>
          <w:numId w:val="22"/>
        </w:numPr>
        <w:spacing w:after="120"/>
        <w:ind w:left="714" w:hanging="357"/>
        <w:contextualSpacing/>
        <w:jc w:val="both"/>
        <w:rPr>
          <w:rFonts w:cstheme="minorHAnsi"/>
        </w:rPr>
      </w:pPr>
      <w:r w:rsidRPr="0094555B">
        <w:rPr>
          <w:rFonts w:cstheme="minorHAnsi"/>
        </w:rPr>
        <w:t>mental illness</w:t>
      </w:r>
    </w:p>
    <w:p w14:paraId="0DD2049E" w14:textId="77777777" w:rsidR="009653CB" w:rsidRPr="0094555B" w:rsidRDefault="009653CB" w:rsidP="00485FF5">
      <w:pPr>
        <w:numPr>
          <w:ilvl w:val="0"/>
          <w:numId w:val="22"/>
        </w:numPr>
        <w:spacing w:after="120"/>
        <w:ind w:left="714" w:hanging="357"/>
        <w:contextualSpacing/>
        <w:jc w:val="both"/>
        <w:rPr>
          <w:rFonts w:cstheme="minorHAnsi"/>
        </w:rPr>
      </w:pPr>
      <w:r w:rsidRPr="0094555B">
        <w:rPr>
          <w:rFonts w:cstheme="minorHAnsi"/>
        </w:rPr>
        <w:t>mental disorder</w:t>
      </w:r>
    </w:p>
    <w:p w14:paraId="4D07D8D8" w14:textId="77777777" w:rsidR="009653CB" w:rsidRPr="0094555B" w:rsidRDefault="009653CB" w:rsidP="00485FF5">
      <w:pPr>
        <w:numPr>
          <w:ilvl w:val="0"/>
          <w:numId w:val="22"/>
        </w:numPr>
        <w:spacing w:after="120"/>
        <w:ind w:left="714" w:hanging="357"/>
        <w:contextualSpacing/>
        <w:jc w:val="both"/>
        <w:rPr>
          <w:rFonts w:cstheme="minorHAnsi"/>
        </w:rPr>
      </w:pPr>
      <w:r w:rsidRPr="0094555B">
        <w:rPr>
          <w:rFonts w:cstheme="minorHAnsi"/>
        </w:rPr>
        <w:t>psychiatric disability</w:t>
      </w:r>
    </w:p>
    <w:p w14:paraId="4116C031" w14:textId="77777777" w:rsidR="009653CB" w:rsidRDefault="009653CB" w:rsidP="00485FF5">
      <w:pPr>
        <w:numPr>
          <w:ilvl w:val="0"/>
          <w:numId w:val="22"/>
        </w:numPr>
        <w:spacing w:after="120"/>
        <w:ind w:left="714" w:hanging="357"/>
        <w:jc w:val="both"/>
        <w:rPr>
          <w:rFonts w:cstheme="minorHAnsi"/>
        </w:rPr>
      </w:pPr>
      <w:r w:rsidRPr="0094555B">
        <w:rPr>
          <w:rFonts w:cstheme="minorHAnsi"/>
        </w:rPr>
        <w:t>addictions.</w:t>
      </w:r>
    </w:p>
    <w:p w14:paraId="20D7FCF5" w14:textId="77777777" w:rsidR="009653CB" w:rsidRDefault="009653CB" w:rsidP="00485FF5">
      <w:pPr>
        <w:spacing w:after="120"/>
        <w:jc w:val="both"/>
        <w:rPr>
          <w:rFonts w:cstheme="minorHAnsi"/>
        </w:rPr>
      </w:pPr>
      <w:r>
        <w:rPr>
          <w:rFonts w:cstheme="minorHAnsi"/>
        </w:rPr>
        <w:t>People experiencing chronic homelessness often transition from shelters to refuges to rough sleeping and boarding houses. This can continue for many years.</w:t>
      </w:r>
    </w:p>
    <w:p w14:paraId="190FFEB9" w14:textId="77777777" w:rsidR="009653CB" w:rsidRDefault="009653CB" w:rsidP="00485FF5">
      <w:pPr>
        <w:spacing w:after="120"/>
        <w:jc w:val="both"/>
        <w:rPr>
          <w:rFonts w:cstheme="minorHAnsi"/>
        </w:rPr>
      </w:pPr>
      <w:r>
        <w:rPr>
          <w:rFonts w:cstheme="minorHAnsi"/>
        </w:rPr>
        <w:t>People who are chronically homeless often engage with emergency services such as ambulance, hospital emergency departments, police and justice.</w:t>
      </w:r>
    </w:p>
    <w:p w14:paraId="15ABD022" w14:textId="2814067B" w:rsidR="009653CB" w:rsidRDefault="009653CB" w:rsidP="009653CB">
      <w:pPr>
        <w:jc w:val="both"/>
        <w:rPr>
          <w:rFonts w:cstheme="minorHAnsi"/>
        </w:rPr>
      </w:pPr>
      <w:r>
        <w:rPr>
          <w:rFonts w:cstheme="minorHAnsi"/>
        </w:rPr>
        <w:t>Of greater concern, people who are chronically homelessness are at a much greater risk of adverse health outcomes and early death. Research shows that people experiencing homelessness die up to 30 years earlier than their peers in housing.</w:t>
      </w:r>
      <w:r w:rsidR="002939C4">
        <w:rPr>
          <w:rStyle w:val="FootnoteReference"/>
          <w:rFonts w:cstheme="minorHAnsi"/>
        </w:rPr>
        <w:footnoteReference w:id="3"/>
      </w:r>
      <w:r>
        <w:rPr>
          <w:rFonts w:cstheme="minorHAnsi"/>
        </w:rPr>
        <w:t xml:space="preserve"> </w:t>
      </w:r>
    </w:p>
    <w:p w14:paraId="2B25803F" w14:textId="1F33B477" w:rsidR="004E64FE" w:rsidRDefault="009653CB" w:rsidP="009653CB">
      <w:pPr>
        <w:jc w:val="both"/>
        <w:rPr>
          <w:rFonts w:cstheme="minorHAnsi"/>
        </w:rPr>
      </w:pPr>
      <w:r>
        <w:rPr>
          <w:rFonts w:cstheme="minorHAnsi"/>
        </w:rPr>
        <w:t xml:space="preserve">The number of people </w:t>
      </w:r>
      <w:r w:rsidR="00657421">
        <w:rPr>
          <w:rFonts w:cstheme="minorHAnsi"/>
        </w:rPr>
        <w:t>experiencing</w:t>
      </w:r>
      <w:r>
        <w:rPr>
          <w:rFonts w:cstheme="minorHAnsi"/>
        </w:rPr>
        <w:t xml:space="preserve"> chronic homelessness is small. </w:t>
      </w:r>
      <w:r w:rsidR="008E790C">
        <w:rPr>
          <w:rFonts w:cstheme="minorHAnsi"/>
        </w:rPr>
        <w:t xml:space="preserve">Only 1,100 Victorians were counted </w:t>
      </w:r>
      <w:r w:rsidR="006B788E">
        <w:rPr>
          <w:rFonts w:cstheme="minorHAnsi"/>
        </w:rPr>
        <w:t>a</w:t>
      </w:r>
      <w:r w:rsidR="008E790C">
        <w:rPr>
          <w:rFonts w:cstheme="minorHAnsi"/>
        </w:rPr>
        <w:t xml:space="preserve">s sleeping rough in the 2016 Census. It is estimated that around 40% of the rough sleeping population and 20 – 30% of people in supported crisis accommodation are chronically homeless. </w:t>
      </w:r>
      <w:r w:rsidR="00657421">
        <w:rPr>
          <w:rFonts w:cstheme="minorHAnsi"/>
        </w:rPr>
        <w:t xml:space="preserve">There is good evidence to support that the cost of ending someone’s homelessness is actually less than the cost to society. </w:t>
      </w:r>
    </w:p>
    <w:p w14:paraId="22389A4F" w14:textId="77777777" w:rsidR="00C968DE" w:rsidRPr="005001DA" w:rsidRDefault="00C968DE" w:rsidP="00564452">
      <w:pPr>
        <w:spacing w:after="0"/>
        <w:rPr>
          <w:rFonts w:eastAsia="Times New Roman" w:cs="Arial"/>
          <w:b/>
          <w:color w:val="333333"/>
          <w:shd w:val="clear" w:color="auto" w:fill="FEFEFE"/>
        </w:rPr>
      </w:pPr>
      <w:r w:rsidRPr="005001DA">
        <w:rPr>
          <w:rFonts w:eastAsia="Times New Roman" w:cs="Arial"/>
          <w:b/>
          <w:color w:val="333333"/>
          <w:shd w:val="clear" w:color="auto" w:fill="FEFEFE"/>
        </w:rPr>
        <w:t xml:space="preserve">Older women </w:t>
      </w:r>
    </w:p>
    <w:p w14:paraId="708490DA" w14:textId="77777777" w:rsidR="005913A1" w:rsidRPr="006B788E" w:rsidRDefault="00E82785" w:rsidP="00E82785">
      <w:pPr>
        <w:jc w:val="both"/>
        <w:rPr>
          <w:rFonts w:eastAsia="Times New Roman" w:cs="Arial"/>
          <w:shd w:val="clear" w:color="auto" w:fill="FEFEFE"/>
        </w:rPr>
      </w:pPr>
      <w:r w:rsidRPr="006B788E">
        <w:rPr>
          <w:rFonts w:cstheme="minorHAnsi"/>
        </w:rPr>
        <w:t xml:space="preserve">The Mercy Foundation has a special interest in older women and homelessness. </w:t>
      </w:r>
      <w:r w:rsidR="005913A1" w:rsidRPr="006B788E">
        <w:rPr>
          <w:rFonts w:eastAsia="Times New Roman" w:cs="Arial"/>
          <w:shd w:val="clear" w:color="auto" w:fill="FEFEFE"/>
        </w:rPr>
        <w:t>Older women are the fastest growing group to experience homelessness, with an increase of 31% nationally in the last census. Women over 55 are at great risk of financial and housing insecurity due to systemic and compounding factors such as:</w:t>
      </w:r>
    </w:p>
    <w:p w14:paraId="28B5F854" w14:textId="77777777" w:rsidR="005913A1" w:rsidRPr="006B788E" w:rsidRDefault="005913A1" w:rsidP="00564452">
      <w:pPr>
        <w:numPr>
          <w:ilvl w:val="0"/>
          <w:numId w:val="11"/>
        </w:numPr>
        <w:spacing w:after="0"/>
        <w:rPr>
          <w:rFonts w:eastAsia="Times New Roman" w:cs="Arial"/>
          <w:shd w:val="clear" w:color="auto" w:fill="FEFEFE"/>
        </w:rPr>
      </w:pPr>
      <w:r w:rsidRPr="006B788E">
        <w:rPr>
          <w:rFonts w:eastAsia="Times New Roman" w:cs="Arial"/>
          <w:shd w:val="clear" w:color="auto" w:fill="FEFEFE"/>
        </w:rPr>
        <w:t>Lack of superannuation</w:t>
      </w:r>
    </w:p>
    <w:p w14:paraId="68046F2D" w14:textId="77777777" w:rsidR="005913A1" w:rsidRPr="006B788E" w:rsidRDefault="005913A1" w:rsidP="00564452">
      <w:pPr>
        <w:numPr>
          <w:ilvl w:val="0"/>
          <w:numId w:val="11"/>
        </w:numPr>
        <w:spacing w:after="0"/>
        <w:rPr>
          <w:rFonts w:eastAsia="Times New Roman" w:cs="Arial"/>
          <w:shd w:val="clear" w:color="auto" w:fill="FEFEFE"/>
        </w:rPr>
      </w:pPr>
      <w:r w:rsidRPr="006B788E">
        <w:rPr>
          <w:rFonts w:eastAsia="Times New Roman" w:cs="Arial"/>
          <w:shd w:val="clear" w:color="auto" w:fill="FEFEFE"/>
        </w:rPr>
        <w:t>Working part time or casually throughout their lives</w:t>
      </w:r>
    </w:p>
    <w:p w14:paraId="0D2A0830" w14:textId="77777777" w:rsidR="005913A1" w:rsidRPr="006B788E" w:rsidRDefault="005913A1" w:rsidP="00564452">
      <w:pPr>
        <w:numPr>
          <w:ilvl w:val="0"/>
          <w:numId w:val="11"/>
        </w:numPr>
        <w:spacing w:after="0"/>
        <w:rPr>
          <w:rFonts w:eastAsia="Times New Roman" w:cs="Arial"/>
          <w:shd w:val="clear" w:color="auto" w:fill="FEFEFE"/>
        </w:rPr>
      </w:pPr>
      <w:r w:rsidRPr="006B788E">
        <w:rPr>
          <w:rFonts w:eastAsia="Times New Roman" w:cs="Arial"/>
          <w:shd w:val="clear" w:color="auto" w:fill="FEFEFE"/>
        </w:rPr>
        <w:t>Taking time out of the workforce to care for family</w:t>
      </w:r>
    </w:p>
    <w:p w14:paraId="2088D010" w14:textId="77777777" w:rsidR="005913A1" w:rsidRPr="006B788E" w:rsidRDefault="005913A1" w:rsidP="00564452">
      <w:pPr>
        <w:numPr>
          <w:ilvl w:val="0"/>
          <w:numId w:val="11"/>
        </w:numPr>
        <w:spacing w:after="0"/>
        <w:rPr>
          <w:rFonts w:eastAsia="Times New Roman" w:cs="Arial"/>
          <w:shd w:val="clear" w:color="auto" w:fill="FEFEFE"/>
        </w:rPr>
      </w:pPr>
      <w:r w:rsidRPr="006B788E">
        <w:rPr>
          <w:rFonts w:eastAsia="Times New Roman" w:cs="Arial"/>
          <w:shd w:val="clear" w:color="auto" w:fill="FEFEFE"/>
        </w:rPr>
        <w:t>Bearing the brunt of the gender pay gap</w:t>
      </w:r>
    </w:p>
    <w:p w14:paraId="3BA2B940" w14:textId="77777777" w:rsidR="005913A1" w:rsidRPr="006B788E" w:rsidRDefault="005913A1" w:rsidP="00564452">
      <w:pPr>
        <w:numPr>
          <w:ilvl w:val="0"/>
          <w:numId w:val="11"/>
        </w:numPr>
        <w:spacing w:after="0"/>
        <w:rPr>
          <w:rFonts w:eastAsia="Times New Roman" w:cs="Arial"/>
          <w:shd w:val="clear" w:color="auto" w:fill="FEFEFE"/>
        </w:rPr>
      </w:pPr>
      <w:r w:rsidRPr="006B788E">
        <w:rPr>
          <w:rFonts w:eastAsia="Times New Roman" w:cs="Arial"/>
          <w:shd w:val="clear" w:color="auto" w:fill="FEFEFE"/>
        </w:rPr>
        <w:t>An increasingly unaffordable private rental market</w:t>
      </w:r>
    </w:p>
    <w:p w14:paraId="6CA99201" w14:textId="77777777" w:rsidR="00C968DE" w:rsidRPr="006B788E" w:rsidRDefault="005913A1" w:rsidP="00564452">
      <w:pPr>
        <w:numPr>
          <w:ilvl w:val="0"/>
          <w:numId w:val="11"/>
        </w:numPr>
        <w:spacing w:after="0"/>
        <w:rPr>
          <w:rFonts w:eastAsia="Times New Roman" w:cs="Arial"/>
          <w:shd w:val="clear" w:color="auto" w:fill="FEFEFE"/>
        </w:rPr>
      </w:pPr>
      <w:r w:rsidRPr="006B788E">
        <w:rPr>
          <w:rFonts w:eastAsia="Times New Roman" w:cs="Arial"/>
          <w:shd w:val="clear" w:color="auto" w:fill="FEFEFE"/>
        </w:rPr>
        <w:t>Age discrimination</w:t>
      </w:r>
    </w:p>
    <w:p w14:paraId="405334B0" w14:textId="77777777" w:rsidR="005001DA" w:rsidRPr="006B788E" w:rsidRDefault="005001DA" w:rsidP="00564452">
      <w:pPr>
        <w:spacing w:after="0"/>
        <w:rPr>
          <w:rFonts w:eastAsia="Times New Roman" w:cs="Arial"/>
          <w:shd w:val="clear" w:color="auto" w:fill="FEFEFE"/>
        </w:rPr>
      </w:pPr>
    </w:p>
    <w:p w14:paraId="53191562" w14:textId="77777777" w:rsidR="005913A1" w:rsidRPr="006B788E" w:rsidRDefault="005913A1" w:rsidP="00564452">
      <w:pPr>
        <w:spacing w:after="0"/>
        <w:rPr>
          <w:rFonts w:eastAsia="Times New Roman" w:cs="Arial"/>
          <w:shd w:val="clear" w:color="auto" w:fill="FEFEFE"/>
        </w:rPr>
      </w:pPr>
      <w:r w:rsidRPr="006B788E">
        <w:rPr>
          <w:rFonts w:eastAsia="Times New Roman" w:cs="Arial"/>
          <w:shd w:val="clear" w:color="auto" w:fill="FEFEFE"/>
        </w:rPr>
        <w:t xml:space="preserve">Women living on a low fixed income, who have not had the opportunity to buy a home, are at great risk of homelessness. </w:t>
      </w:r>
    </w:p>
    <w:p w14:paraId="04563B74" w14:textId="77777777" w:rsidR="00C968DE" w:rsidRPr="005913A1" w:rsidRDefault="00C968DE" w:rsidP="00564452">
      <w:pPr>
        <w:spacing w:after="0"/>
        <w:rPr>
          <w:rFonts w:eastAsia="Times New Roman" w:cs="Arial"/>
          <w:color w:val="333333"/>
          <w:shd w:val="clear" w:color="auto" w:fill="FEFEFE"/>
        </w:rPr>
      </w:pPr>
    </w:p>
    <w:p w14:paraId="7B33855D" w14:textId="1FD60D92" w:rsidR="00D3751B" w:rsidRPr="00C3500F" w:rsidRDefault="00D3751B" w:rsidP="00564452">
      <w:pPr>
        <w:pStyle w:val="ListParagraph"/>
        <w:numPr>
          <w:ilvl w:val="0"/>
          <w:numId w:val="2"/>
        </w:numPr>
        <w:ind w:left="426" w:hanging="426"/>
        <w:jc w:val="both"/>
        <w:rPr>
          <w:rFonts w:cstheme="minorHAnsi"/>
          <w:b/>
          <w:color w:val="4F81BD" w:themeColor="accent1"/>
        </w:rPr>
      </w:pPr>
      <w:r w:rsidRPr="00C3500F">
        <w:rPr>
          <w:rFonts w:cstheme="minorHAnsi"/>
          <w:b/>
          <w:color w:val="4F81BD" w:themeColor="accent1"/>
        </w:rPr>
        <w:t>Investigate the many social, economic and policy facto</w:t>
      </w:r>
      <w:r w:rsidR="003C2146">
        <w:rPr>
          <w:rFonts w:cstheme="minorHAnsi"/>
          <w:b/>
          <w:color w:val="4F81BD" w:themeColor="accent1"/>
        </w:rPr>
        <w:t>rs that impact on homelessness</w:t>
      </w:r>
    </w:p>
    <w:p w14:paraId="029031C8" w14:textId="77777777" w:rsidR="0032708B" w:rsidRPr="0032708B" w:rsidRDefault="0032708B" w:rsidP="00564452">
      <w:pPr>
        <w:jc w:val="both"/>
        <w:rPr>
          <w:rFonts w:cstheme="minorHAnsi"/>
        </w:rPr>
      </w:pPr>
      <w:r w:rsidRPr="0032708B">
        <w:rPr>
          <w:rFonts w:cstheme="minorHAnsi"/>
        </w:rPr>
        <w:t xml:space="preserve">Poverty and unaffordable housing are the two key drivers of homelessness. </w:t>
      </w:r>
      <w:r>
        <w:rPr>
          <w:rFonts w:cstheme="minorHAnsi"/>
        </w:rPr>
        <w:t>There are many factors that impact on poverty and housing supply. Some of those factors are discussed below.</w:t>
      </w:r>
    </w:p>
    <w:p w14:paraId="70D275D5" w14:textId="77777777" w:rsidR="003D79BC" w:rsidRDefault="003D79BC" w:rsidP="00564452">
      <w:pPr>
        <w:jc w:val="both"/>
        <w:rPr>
          <w:rFonts w:cstheme="minorHAnsi"/>
          <w:b/>
        </w:rPr>
      </w:pPr>
      <w:r>
        <w:rPr>
          <w:rFonts w:cstheme="minorHAnsi"/>
          <w:b/>
        </w:rPr>
        <w:t>Poverty</w:t>
      </w:r>
    </w:p>
    <w:p w14:paraId="54FF64B7" w14:textId="77777777" w:rsidR="003D79BC" w:rsidRDefault="00C83FEA" w:rsidP="00564452">
      <w:pPr>
        <w:jc w:val="both"/>
        <w:rPr>
          <w:rFonts w:cstheme="minorHAnsi"/>
        </w:rPr>
      </w:pPr>
      <w:r w:rsidRPr="00C83FEA">
        <w:rPr>
          <w:rFonts w:cstheme="minorHAnsi"/>
        </w:rPr>
        <w:t xml:space="preserve">Poverty </w:t>
      </w:r>
      <w:r>
        <w:rPr>
          <w:rFonts w:cstheme="minorHAnsi"/>
        </w:rPr>
        <w:t xml:space="preserve">is a key driver of homelessness in Australia. The latest HILDA report found that the proportion of people living below the relative poverty line (50% of median income) increased from 9.6% in 2016 to 10.4% in 2017. One of the key causes is the movement of people from higher pension benefits to the Newstart allowance. </w:t>
      </w:r>
    </w:p>
    <w:p w14:paraId="64C7A675" w14:textId="77777777" w:rsidR="00C83FEA" w:rsidRDefault="00C83FEA" w:rsidP="00564452">
      <w:pPr>
        <w:jc w:val="both"/>
        <w:rPr>
          <w:rFonts w:cstheme="minorHAnsi"/>
        </w:rPr>
      </w:pPr>
      <w:r>
        <w:rPr>
          <w:rFonts w:cstheme="minorHAnsi"/>
        </w:rPr>
        <w:t xml:space="preserve">Child poverty rates among single parent families rose to 19.2% and poverty rates were in excess of 30% for older single women. </w:t>
      </w:r>
    </w:p>
    <w:p w14:paraId="5A49B882" w14:textId="77777777" w:rsidR="00C83FEA" w:rsidRDefault="00C83FEA" w:rsidP="00564452">
      <w:pPr>
        <w:jc w:val="both"/>
        <w:rPr>
          <w:rFonts w:cstheme="minorHAnsi"/>
        </w:rPr>
      </w:pPr>
      <w:r>
        <w:rPr>
          <w:rFonts w:cstheme="minorHAnsi"/>
        </w:rPr>
        <w:t>The relative poverty line is around $430 a week for a single person. The Newstart allowance is currently $277.85 a week.</w:t>
      </w:r>
    </w:p>
    <w:p w14:paraId="5938438B" w14:textId="77777777" w:rsidR="00C83FEA" w:rsidRDefault="00C83FEA" w:rsidP="00564452">
      <w:pPr>
        <w:jc w:val="both"/>
        <w:rPr>
          <w:rFonts w:cstheme="minorHAnsi"/>
        </w:rPr>
      </w:pPr>
      <w:r>
        <w:rPr>
          <w:rFonts w:cstheme="minorHAnsi"/>
        </w:rPr>
        <w:t>The report also sho</w:t>
      </w:r>
      <w:r w:rsidR="00B32A6F">
        <w:rPr>
          <w:rFonts w:cstheme="minorHAnsi"/>
        </w:rPr>
        <w:t>w</w:t>
      </w:r>
      <w:r>
        <w:rPr>
          <w:rFonts w:cstheme="minorHAnsi"/>
        </w:rPr>
        <w:t>s that growth in household incomes has been stagna</w:t>
      </w:r>
      <w:r w:rsidR="000161A2">
        <w:rPr>
          <w:rFonts w:cstheme="minorHAnsi"/>
        </w:rPr>
        <w:t>n</w:t>
      </w:r>
      <w:r>
        <w:rPr>
          <w:rFonts w:cstheme="minorHAnsi"/>
        </w:rPr>
        <w:t>t since 2009.</w:t>
      </w:r>
      <w:r w:rsidR="0080660E">
        <w:rPr>
          <w:rStyle w:val="FootnoteReference"/>
          <w:rFonts w:cstheme="minorHAnsi"/>
        </w:rPr>
        <w:footnoteReference w:id="4"/>
      </w:r>
    </w:p>
    <w:p w14:paraId="5E84100C" w14:textId="7F64D84B" w:rsidR="000161A2" w:rsidRPr="00AD4A2A" w:rsidRDefault="005B54E0" w:rsidP="000161A2">
      <w:pPr>
        <w:spacing w:before="120"/>
        <w:jc w:val="both"/>
        <w:rPr>
          <w:rFonts w:cstheme="minorHAnsi"/>
        </w:rPr>
      </w:pPr>
      <w:r>
        <w:rPr>
          <w:rFonts w:cstheme="minorHAnsi"/>
        </w:rPr>
        <w:t xml:space="preserve">Reducing poverty in Australia requires people to earn more through employment, or if they are unable to work, to receive a social benefit that enables them to enjoy a decent standard of living. </w:t>
      </w:r>
      <w:r w:rsidR="000161A2" w:rsidRPr="00AD4A2A">
        <w:rPr>
          <w:rFonts w:cstheme="minorHAnsi"/>
        </w:rPr>
        <w:t xml:space="preserve">The casualisation of the workforce has created increased poverty and unpredictability. People who cannot work full-time or at all need adequate levels of income support to ensure they remain stably housed. </w:t>
      </w:r>
      <w:r w:rsidR="000161A2">
        <w:rPr>
          <w:rFonts w:cstheme="minorHAnsi"/>
        </w:rPr>
        <w:t>These issues should be raised with the Federal Government</w:t>
      </w:r>
    </w:p>
    <w:p w14:paraId="0B68936D" w14:textId="7915931B" w:rsidR="000161A2" w:rsidRDefault="001560BD" w:rsidP="00564452">
      <w:pPr>
        <w:jc w:val="both"/>
        <w:rPr>
          <w:rFonts w:cstheme="minorHAnsi"/>
          <w:b/>
        </w:rPr>
      </w:pPr>
      <w:r>
        <w:rPr>
          <w:rFonts w:cstheme="minorHAnsi"/>
          <w:b/>
        </w:rPr>
        <w:t>Older women at greater risk of financial and housing insecurity</w:t>
      </w:r>
    </w:p>
    <w:p w14:paraId="45EC61C3" w14:textId="77777777" w:rsidR="000161A2" w:rsidRDefault="000161A2" w:rsidP="00564452">
      <w:pPr>
        <w:jc w:val="both"/>
        <w:rPr>
          <w:rFonts w:cstheme="minorHAnsi"/>
        </w:rPr>
      </w:pPr>
      <w:r w:rsidRPr="001966D1">
        <w:rPr>
          <w:rFonts w:cstheme="minorHAnsi"/>
        </w:rPr>
        <w:t xml:space="preserve">Women aged over 50 are at greater risk of financial and housing insecurity than older men. </w:t>
      </w:r>
      <w:r w:rsidR="001966D1" w:rsidRPr="001966D1">
        <w:rPr>
          <w:rFonts w:cstheme="minorHAnsi"/>
        </w:rPr>
        <w:t>This has been linked to a number of compounding and systemic factors</w:t>
      </w:r>
      <w:r w:rsidR="001966D1">
        <w:rPr>
          <w:rFonts w:cstheme="minorHAnsi"/>
        </w:rPr>
        <w:t xml:space="preserve"> such as lack of superannuation, low pay rates, taking time out of the paid workforce to care for children and fulfil other caring roles.</w:t>
      </w:r>
    </w:p>
    <w:p w14:paraId="186F5347" w14:textId="77777777" w:rsidR="001966D1" w:rsidRDefault="001966D1" w:rsidP="00564452">
      <w:pPr>
        <w:jc w:val="both"/>
        <w:rPr>
          <w:rFonts w:cstheme="minorHAnsi"/>
        </w:rPr>
      </w:pPr>
      <w:r>
        <w:rPr>
          <w:rFonts w:cstheme="minorHAnsi"/>
        </w:rPr>
        <w:t>The number of older women renting in the private rental market has increased significantly over the past three censuses. In 2006, there were 91,549 older women in the priv</w:t>
      </w:r>
      <w:r w:rsidR="008058C8">
        <w:rPr>
          <w:rFonts w:cstheme="minorHAnsi"/>
        </w:rPr>
        <w:t>ate</w:t>
      </w:r>
      <w:r>
        <w:rPr>
          <w:rFonts w:cstheme="minorHAnsi"/>
        </w:rPr>
        <w:t xml:space="preserve"> rental market. This increased to 135,174 in 2011 and 180,617 in 2016. This is a concern because of the trends that show an increase in older women living in poverty and the deficit in affordable housing in the private rental market.  </w:t>
      </w:r>
    </w:p>
    <w:p w14:paraId="01DA91AE" w14:textId="77777777" w:rsidR="00E82785" w:rsidRDefault="00E82785" w:rsidP="00564452">
      <w:pPr>
        <w:jc w:val="both"/>
        <w:rPr>
          <w:rFonts w:cstheme="minorHAnsi"/>
        </w:rPr>
      </w:pPr>
      <w:r>
        <w:rPr>
          <w:rFonts w:cstheme="minorHAnsi"/>
        </w:rPr>
        <w:lastRenderedPageBreak/>
        <w:t>Many older women do not identify as being homeless. As such, they do not access homelessness services and explain their situation as a housing crisis. Of the 1,518 homelessness agencies across Australia, only three are funded as specialist services for older people.</w:t>
      </w:r>
    </w:p>
    <w:p w14:paraId="39136D3E" w14:textId="77777777" w:rsidR="00531BE2" w:rsidRDefault="00531BE2" w:rsidP="00564452">
      <w:pPr>
        <w:jc w:val="both"/>
        <w:rPr>
          <w:rFonts w:cstheme="minorHAnsi"/>
        </w:rPr>
      </w:pPr>
      <w:r>
        <w:rPr>
          <w:rFonts w:cstheme="minorHAnsi"/>
        </w:rPr>
        <w:t>Homelessness is often precipitated by a shock</w:t>
      </w:r>
      <w:r w:rsidR="008F2124">
        <w:rPr>
          <w:rFonts w:cstheme="minorHAnsi"/>
        </w:rPr>
        <w:t>. The</w:t>
      </w:r>
      <w:r>
        <w:rPr>
          <w:rFonts w:cstheme="minorHAnsi"/>
        </w:rPr>
        <w:t xml:space="preserve"> loss of a spouse, illness, car accident, no grounds eviction, or any other event that suddenly impacts on income or housing status. </w:t>
      </w:r>
    </w:p>
    <w:p w14:paraId="3952C3BC" w14:textId="77777777" w:rsidR="001966D1" w:rsidRDefault="001966D1" w:rsidP="00564452">
      <w:pPr>
        <w:jc w:val="both"/>
        <w:rPr>
          <w:rFonts w:cstheme="minorHAnsi"/>
        </w:rPr>
      </w:pPr>
      <w:r>
        <w:rPr>
          <w:rFonts w:cstheme="minorHAnsi"/>
        </w:rPr>
        <w:t xml:space="preserve">Housing is an older woman’s most basic need. Access to affordable, </w:t>
      </w:r>
      <w:r w:rsidR="005B45F4">
        <w:rPr>
          <w:rFonts w:cstheme="minorHAnsi"/>
        </w:rPr>
        <w:t>long-term</w:t>
      </w:r>
      <w:r>
        <w:rPr>
          <w:rFonts w:cstheme="minorHAnsi"/>
        </w:rPr>
        <w:t xml:space="preserve"> housing is </w:t>
      </w:r>
      <w:r w:rsidR="005B45F4">
        <w:rPr>
          <w:rFonts w:cstheme="minorHAnsi"/>
        </w:rPr>
        <w:t>an important health intervention.</w:t>
      </w:r>
      <w:r w:rsidR="005B45F4">
        <w:rPr>
          <w:rStyle w:val="FootnoteReference"/>
          <w:rFonts w:cstheme="minorHAnsi"/>
        </w:rPr>
        <w:footnoteReference w:id="5"/>
      </w:r>
      <w:r w:rsidR="005B45F4">
        <w:rPr>
          <w:rFonts w:cstheme="minorHAnsi"/>
        </w:rPr>
        <w:t xml:space="preserve"> </w:t>
      </w:r>
    </w:p>
    <w:p w14:paraId="372BD678" w14:textId="77777777" w:rsidR="00CE3E51" w:rsidRPr="00CE3E51" w:rsidRDefault="0032708B" w:rsidP="00564452">
      <w:pPr>
        <w:jc w:val="both"/>
        <w:rPr>
          <w:rFonts w:cstheme="minorHAnsi"/>
          <w:b/>
        </w:rPr>
      </w:pPr>
      <w:r>
        <w:rPr>
          <w:rFonts w:cstheme="minorHAnsi"/>
          <w:b/>
        </w:rPr>
        <w:t xml:space="preserve">Access to housing: </w:t>
      </w:r>
      <w:r w:rsidR="00CE3E51" w:rsidRPr="00CE3E51">
        <w:rPr>
          <w:rFonts w:cstheme="minorHAnsi"/>
          <w:b/>
        </w:rPr>
        <w:t>Housing affordability</w:t>
      </w:r>
    </w:p>
    <w:p w14:paraId="27CF84E6" w14:textId="77777777" w:rsidR="003B2C82" w:rsidRDefault="00954E66" w:rsidP="00564452">
      <w:pPr>
        <w:jc w:val="both"/>
        <w:rPr>
          <w:rFonts w:cstheme="minorHAnsi"/>
        </w:rPr>
      </w:pPr>
      <w:r w:rsidRPr="00954E66">
        <w:rPr>
          <w:rFonts w:cstheme="minorHAnsi"/>
        </w:rPr>
        <w:t>M</w:t>
      </w:r>
      <w:r>
        <w:rPr>
          <w:rFonts w:cstheme="minorHAnsi"/>
        </w:rPr>
        <w:t>elb</w:t>
      </w:r>
      <w:r w:rsidRPr="00954E66">
        <w:rPr>
          <w:rFonts w:cstheme="minorHAnsi"/>
        </w:rPr>
        <w:t>ou</w:t>
      </w:r>
      <w:r>
        <w:rPr>
          <w:rFonts w:cstheme="minorHAnsi"/>
        </w:rPr>
        <w:t>r</w:t>
      </w:r>
      <w:r w:rsidRPr="00954E66">
        <w:rPr>
          <w:rFonts w:cstheme="minorHAnsi"/>
        </w:rPr>
        <w:t xml:space="preserve">ne is the fourth least affordable city in the world, </w:t>
      </w:r>
      <w:r w:rsidR="009A15C3">
        <w:rPr>
          <w:rFonts w:cstheme="minorHAnsi"/>
        </w:rPr>
        <w:t>behind</w:t>
      </w:r>
      <w:r w:rsidRPr="00954E66">
        <w:rPr>
          <w:rFonts w:cstheme="minorHAnsi"/>
        </w:rPr>
        <w:t xml:space="preserve"> Hong Kong, Vancouver and Sydney</w:t>
      </w:r>
      <w:r w:rsidR="00F0020D">
        <w:rPr>
          <w:rFonts w:cstheme="minorHAnsi"/>
        </w:rPr>
        <w:t>.</w:t>
      </w:r>
      <w:r>
        <w:rPr>
          <w:rStyle w:val="FootnoteReference"/>
          <w:rFonts w:cstheme="minorHAnsi"/>
        </w:rPr>
        <w:footnoteReference w:id="6"/>
      </w:r>
      <w:r>
        <w:rPr>
          <w:rFonts w:cstheme="minorHAnsi"/>
        </w:rPr>
        <w:t xml:space="preserve"> </w:t>
      </w:r>
      <w:r w:rsidR="00F0020D">
        <w:rPr>
          <w:rFonts w:cstheme="minorHAnsi"/>
        </w:rPr>
        <w:t>Historically</w:t>
      </w:r>
      <w:r>
        <w:rPr>
          <w:rFonts w:cstheme="minorHAnsi"/>
        </w:rPr>
        <w:t xml:space="preserve"> low interest rates, rising household debt, rapid house price growth that has outstripped wage growth</w:t>
      </w:r>
      <w:r w:rsidR="00F0020D">
        <w:rPr>
          <w:rFonts w:cstheme="minorHAnsi"/>
        </w:rPr>
        <w:t>, p</w:t>
      </w:r>
      <w:r>
        <w:rPr>
          <w:rFonts w:cstheme="minorHAnsi"/>
        </w:rPr>
        <w:t xml:space="preserve">opulation growth and current taxation settings contribute to current </w:t>
      </w:r>
      <w:r w:rsidR="00F0020D">
        <w:rPr>
          <w:rFonts w:cstheme="minorHAnsi"/>
        </w:rPr>
        <w:t xml:space="preserve">poor </w:t>
      </w:r>
      <w:r>
        <w:rPr>
          <w:rFonts w:cstheme="minorHAnsi"/>
        </w:rPr>
        <w:t xml:space="preserve">housing affordability conditions. </w:t>
      </w:r>
    </w:p>
    <w:p w14:paraId="5F2A3415" w14:textId="77777777" w:rsidR="005001DA" w:rsidRDefault="003B2C82" w:rsidP="00564452">
      <w:pPr>
        <w:jc w:val="both"/>
        <w:rPr>
          <w:rFonts w:cstheme="minorHAnsi"/>
        </w:rPr>
      </w:pPr>
      <w:r>
        <w:rPr>
          <w:rFonts w:cstheme="minorHAnsi"/>
        </w:rPr>
        <w:t>Additionally, Melbourne’s low rental vac</w:t>
      </w:r>
      <w:r w:rsidR="005B45F4">
        <w:rPr>
          <w:rFonts w:cstheme="minorHAnsi"/>
        </w:rPr>
        <w:t xml:space="preserve">ancy rate </w:t>
      </w:r>
      <w:r w:rsidR="00EA6688">
        <w:rPr>
          <w:rFonts w:cstheme="minorHAnsi"/>
        </w:rPr>
        <w:t xml:space="preserve">of </w:t>
      </w:r>
      <w:r w:rsidR="005B45F4">
        <w:rPr>
          <w:rFonts w:cstheme="minorHAnsi"/>
        </w:rPr>
        <w:t>2.2% in December 2019</w:t>
      </w:r>
      <w:r>
        <w:rPr>
          <w:rFonts w:cstheme="minorHAnsi"/>
        </w:rPr>
        <w:t xml:space="preserve"> indicates the lack of housing supply available to potential renters and has led to r</w:t>
      </w:r>
      <w:r w:rsidR="005B45F4">
        <w:rPr>
          <w:rFonts w:cstheme="minorHAnsi"/>
        </w:rPr>
        <w:t xml:space="preserve">enters paying a premium. Healthy </w:t>
      </w:r>
      <w:r>
        <w:rPr>
          <w:rFonts w:cstheme="minorHAnsi"/>
        </w:rPr>
        <w:t>vacancy rates are around 4%.</w:t>
      </w:r>
      <w:r>
        <w:rPr>
          <w:rStyle w:val="FootnoteReference"/>
          <w:rFonts w:cstheme="minorHAnsi"/>
        </w:rPr>
        <w:footnoteReference w:id="7"/>
      </w:r>
    </w:p>
    <w:p w14:paraId="711D033C" w14:textId="77777777" w:rsidR="00CE3E51" w:rsidRDefault="0032708B" w:rsidP="00564452">
      <w:pPr>
        <w:jc w:val="both"/>
        <w:rPr>
          <w:rFonts w:cstheme="minorHAnsi"/>
          <w:b/>
        </w:rPr>
      </w:pPr>
      <w:r w:rsidRPr="0032708B">
        <w:rPr>
          <w:rFonts w:cstheme="minorHAnsi"/>
          <w:b/>
        </w:rPr>
        <w:t>Access to housing: Housing supply</w:t>
      </w:r>
    </w:p>
    <w:p w14:paraId="01120D70" w14:textId="77777777" w:rsidR="00F245D7" w:rsidRDefault="00F809F6" w:rsidP="00564452">
      <w:pPr>
        <w:jc w:val="both"/>
        <w:rPr>
          <w:rFonts w:cstheme="minorHAnsi"/>
        </w:rPr>
      </w:pPr>
      <w:r>
        <w:rPr>
          <w:rFonts w:cstheme="minorHAnsi"/>
        </w:rPr>
        <w:t xml:space="preserve">A deficit in housing supply means that people cannot find a place to live. The </w:t>
      </w:r>
      <w:r w:rsidRPr="00F809F6">
        <w:rPr>
          <w:rFonts w:cstheme="minorHAnsi"/>
        </w:rPr>
        <w:t>City of Melbourne estimates that there is a shortfall of 5,500</w:t>
      </w:r>
      <w:r>
        <w:rPr>
          <w:rFonts w:cstheme="minorHAnsi"/>
        </w:rPr>
        <w:t xml:space="preserve"> </w:t>
      </w:r>
      <w:r w:rsidRPr="00F809F6">
        <w:rPr>
          <w:rFonts w:cstheme="minorHAnsi"/>
        </w:rPr>
        <w:t>rental home</w:t>
      </w:r>
      <w:r>
        <w:rPr>
          <w:rFonts w:cstheme="minorHAnsi"/>
        </w:rPr>
        <w:t>s</w:t>
      </w:r>
      <w:r w:rsidRPr="00F809F6">
        <w:rPr>
          <w:rFonts w:cstheme="minorHAnsi"/>
        </w:rPr>
        <w:t xml:space="preserve"> in Melbourne, which will increase to 23,000 by 2036 unless action is taken.</w:t>
      </w:r>
      <w:r w:rsidR="00FB0E0D">
        <w:rPr>
          <w:rStyle w:val="FootnoteReference"/>
          <w:rFonts w:cstheme="minorHAnsi"/>
        </w:rPr>
        <w:footnoteReference w:id="8"/>
      </w:r>
    </w:p>
    <w:p w14:paraId="2C9A1FE3" w14:textId="77777777" w:rsidR="005B45F4" w:rsidRDefault="005B45F4" w:rsidP="00564452">
      <w:pPr>
        <w:jc w:val="both"/>
        <w:rPr>
          <w:rFonts w:cstheme="minorHAnsi"/>
        </w:rPr>
      </w:pPr>
      <w:r>
        <w:rPr>
          <w:rFonts w:cstheme="minorHAnsi"/>
        </w:rPr>
        <w:t xml:space="preserve">The Victorian Housing Register Transition Report for December 2019 </w:t>
      </w:r>
      <w:r w:rsidR="00FB0E0D">
        <w:rPr>
          <w:rFonts w:cstheme="minorHAnsi"/>
        </w:rPr>
        <w:t>reports that there were 51,646 applications for social housing under the Register in Victoria.</w:t>
      </w:r>
    </w:p>
    <w:p w14:paraId="2FC602A9" w14:textId="77777777" w:rsidR="004C4343" w:rsidRDefault="004C4343" w:rsidP="00564452">
      <w:pPr>
        <w:jc w:val="both"/>
        <w:rPr>
          <w:rFonts w:cstheme="minorHAnsi"/>
        </w:rPr>
      </w:pPr>
      <w:r>
        <w:rPr>
          <w:rFonts w:cstheme="minorHAnsi"/>
        </w:rPr>
        <w:t xml:space="preserve">A report by City Futures estimates the current unmet need for social </w:t>
      </w:r>
      <w:r w:rsidR="00C75121">
        <w:rPr>
          <w:rFonts w:cstheme="minorHAnsi"/>
        </w:rPr>
        <w:t>and affordable housing in Melbourne</w:t>
      </w:r>
      <w:r>
        <w:rPr>
          <w:rFonts w:cstheme="minorHAnsi"/>
        </w:rPr>
        <w:t xml:space="preserve"> and </w:t>
      </w:r>
      <w:r w:rsidR="00C75121">
        <w:rPr>
          <w:rFonts w:cstheme="minorHAnsi"/>
        </w:rPr>
        <w:t xml:space="preserve">the </w:t>
      </w:r>
      <w:r>
        <w:rPr>
          <w:rFonts w:cstheme="minorHAnsi"/>
        </w:rPr>
        <w:t xml:space="preserve">rest </w:t>
      </w:r>
      <w:r w:rsidR="00C75121">
        <w:rPr>
          <w:rFonts w:cstheme="minorHAnsi"/>
        </w:rPr>
        <w:t>of</w:t>
      </w:r>
      <w:r>
        <w:rPr>
          <w:rFonts w:cstheme="minorHAnsi"/>
        </w:rPr>
        <w:t xml:space="preserve"> Victoria as follows:</w:t>
      </w:r>
      <w:r w:rsidR="00FB0E0D">
        <w:rPr>
          <w:rStyle w:val="FootnoteReference"/>
          <w:rFonts w:cstheme="minorHAnsi"/>
        </w:rPr>
        <w:footnoteReference w:id="9"/>
      </w:r>
    </w:p>
    <w:tbl>
      <w:tblPr>
        <w:tblStyle w:val="TableGrid"/>
        <w:tblW w:w="0" w:type="auto"/>
        <w:tblLook w:val="04A0" w:firstRow="1" w:lastRow="0" w:firstColumn="1" w:lastColumn="0" w:noHBand="0" w:noVBand="1"/>
      </w:tblPr>
      <w:tblGrid>
        <w:gridCol w:w="2310"/>
        <w:gridCol w:w="2310"/>
        <w:gridCol w:w="2311"/>
        <w:gridCol w:w="2311"/>
      </w:tblGrid>
      <w:tr w:rsidR="008058C8" w14:paraId="202F1BAE" w14:textId="77777777" w:rsidTr="008058C8">
        <w:tc>
          <w:tcPr>
            <w:tcW w:w="2310" w:type="dxa"/>
          </w:tcPr>
          <w:p w14:paraId="5A60DF67" w14:textId="77777777" w:rsidR="008058C8" w:rsidRDefault="008058C8" w:rsidP="00564452">
            <w:pPr>
              <w:jc w:val="both"/>
              <w:rPr>
                <w:rFonts w:cstheme="minorHAnsi"/>
                <w:b/>
              </w:rPr>
            </w:pPr>
            <w:r>
              <w:rPr>
                <w:rFonts w:cstheme="minorHAnsi"/>
                <w:b/>
              </w:rPr>
              <w:t>Unmet Need</w:t>
            </w:r>
          </w:p>
        </w:tc>
        <w:tc>
          <w:tcPr>
            <w:tcW w:w="2310" w:type="dxa"/>
          </w:tcPr>
          <w:p w14:paraId="516757FC" w14:textId="77777777" w:rsidR="008058C8" w:rsidRDefault="008058C8" w:rsidP="00564452">
            <w:pPr>
              <w:jc w:val="both"/>
              <w:rPr>
                <w:rFonts w:cstheme="minorHAnsi"/>
                <w:b/>
              </w:rPr>
            </w:pPr>
            <w:r>
              <w:rPr>
                <w:rFonts w:cstheme="minorHAnsi"/>
                <w:b/>
              </w:rPr>
              <w:t>Social Housing</w:t>
            </w:r>
          </w:p>
        </w:tc>
        <w:tc>
          <w:tcPr>
            <w:tcW w:w="2311" w:type="dxa"/>
          </w:tcPr>
          <w:p w14:paraId="04A72D60" w14:textId="77777777" w:rsidR="008058C8" w:rsidRDefault="008058C8" w:rsidP="00564452">
            <w:pPr>
              <w:jc w:val="both"/>
              <w:rPr>
                <w:rFonts w:cstheme="minorHAnsi"/>
                <w:b/>
              </w:rPr>
            </w:pPr>
            <w:r>
              <w:rPr>
                <w:rFonts w:cstheme="minorHAnsi"/>
                <w:b/>
              </w:rPr>
              <w:t>Affordable Housing</w:t>
            </w:r>
          </w:p>
        </w:tc>
        <w:tc>
          <w:tcPr>
            <w:tcW w:w="2311" w:type="dxa"/>
          </w:tcPr>
          <w:p w14:paraId="1C8472A6" w14:textId="77777777" w:rsidR="008058C8" w:rsidRDefault="008058C8" w:rsidP="00564452">
            <w:pPr>
              <w:jc w:val="both"/>
              <w:rPr>
                <w:rFonts w:cstheme="minorHAnsi"/>
                <w:b/>
              </w:rPr>
            </w:pPr>
            <w:r>
              <w:rPr>
                <w:rFonts w:cstheme="minorHAnsi"/>
                <w:b/>
              </w:rPr>
              <w:t>Total</w:t>
            </w:r>
          </w:p>
        </w:tc>
      </w:tr>
      <w:tr w:rsidR="008058C8" w14:paraId="4890EEB4" w14:textId="77777777" w:rsidTr="008058C8">
        <w:tc>
          <w:tcPr>
            <w:tcW w:w="2310" w:type="dxa"/>
          </w:tcPr>
          <w:p w14:paraId="4A459FBA" w14:textId="77777777" w:rsidR="008058C8" w:rsidRDefault="008058C8" w:rsidP="00564452">
            <w:pPr>
              <w:jc w:val="both"/>
              <w:rPr>
                <w:rFonts w:cstheme="minorHAnsi"/>
                <w:b/>
              </w:rPr>
            </w:pPr>
            <w:r>
              <w:rPr>
                <w:rFonts w:cstheme="minorHAnsi"/>
                <w:b/>
              </w:rPr>
              <w:t>Greater Melbourne</w:t>
            </w:r>
          </w:p>
        </w:tc>
        <w:tc>
          <w:tcPr>
            <w:tcW w:w="2310" w:type="dxa"/>
          </w:tcPr>
          <w:p w14:paraId="6C0D8147" w14:textId="77777777" w:rsidR="008058C8" w:rsidRPr="008058C8" w:rsidRDefault="008058C8" w:rsidP="00564452">
            <w:pPr>
              <w:jc w:val="both"/>
              <w:rPr>
                <w:rFonts w:cstheme="minorHAnsi"/>
              </w:rPr>
            </w:pPr>
            <w:r w:rsidRPr="008058C8">
              <w:rPr>
                <w:rFonts w:cstheme="minorHAnsi"/>
              </w:rPr>
              <w:t>75,300</w:t>
            </w:r>
          </w:p>
        </w:tc>
        <w:tc>
          <w:tcPr>
            <w:tcW w:w="2311" w:type="dxa"/>
          </w:tcPr>
          <w:p w14:paraId="5D257169" w14:textId="77777777" w:rsidR="008058C8" w:rsidRPr="008058C8" w:rsidRDefault="008058C8" w:rsidP="00564452">
            <w:pPr>
              <w:jc w:val="both"/>
              <w:rPr>
                <w:rFonts w:cstheme="minorHAnsi"/>
              </w:rPr>
            </w:pPr>
            <w:r w:rsidRPr="008058C8">
              <w:rPr>
                <w:rFonts w:cstheme="minorHAnsi"/>
              </w:rPr>
              <w:t>33,900</w:t>
            </w:r>
          </w:p>
        </w:tc>
        <w:tc>
          <w:tcPr>
            <w:tcW w:w="2311" w:type="dxa"/>
          </w:tcPr>
          <w:p w14:paraId="007CA34A" w14:textId="77777777" w:rsidR="008058C8" w:rsidRPr="008058C8" w:rsidRDefault="008058C8" w:rsidP="00564452">
            <w:pPr>
              <w:jc w:val="both"/>
              <w:rPr>
                <w:rFonts w:cstheme="minorHAnsi"/>
              </w:rPr>
            </w:pPr>
            <w:r w:rsidRPr="008058C8">
              <w:rPr>
                <w:rFonts w:cstheme="minorHAnsi"/>
              </w:rPr>
              <w:t>109,200</w:t>
            </w:r>
          </w:p>
        </w:tc>
      </w:tr>
      <w:tr w:rsidR="008058C8" w14:paraId="4C8FEC42" w14:textId="77777777" w:rsidTr="008058C8">
        <w:tc>
          <w:tcPr>
            <w:tcW w:w="2310" w:type="dxa"/>
          </w:tcPr>
          <w:p w14:paraId="7B22384B" w14:textId="77777777" w:rsidR="008058C8" w:rsidRDefault="008058C8" w:rsidP="00564452">
            <w:pPr>
              <w:jc w:val="both"/>
              <w:rPr>
                <w:rFonts w:cstheme="minorHAnsi"/>
                <w:b/>
              </w:rPr>
            </w:pPr>
            <w:r>
              <w:rPr>
                <w:rFonts w:cstheme="minorHAnsi"/>
                <w:b/>
              </w:rPr>
              <w:t>Rest of Victoria</w:t>
            </w:r>
          </w:p>
        </w:tc>
        <w:tc>
          <w:tcPr>
            <w:tcW w:w="2310" w:type="dxa"/>
          </w:tcPr>
          <w:p w14:paraId="6AD696CB" w14:textId="77777777" w:rsidR="008058C8" w:rsidRPr="008058C8" w:rsidRDefault="008058C8" w:rsidP="00564452">
            <w:pPr>
              <w:jc w:val="both"/>
              <w:rPr>
                <w:rFonts w:cstheme="minorHAnsi"/>
              </w:rPr>
            </w:pPr>
            <w:r w:rsidRPr="008058C8">
              <w:rPr>
                <w:rFonts w:cstheme="minorHAnsi"/>
              </w:rPr>
              <w:t>28,600</w:t>
            </w:r>
          </w:p>
        </w:tc>
        <w:tc>
          <w:tcPr>
            <w:tcW w:w="2311" w:type="dxa"/>
          </w:tcPr>
          <w:p w14:paraId="4563EC32" w14:textId="77777777" w:rsidR="008058C8" w:rsidRPr="008058C8" w:rsidRDefault="008058C8" w:rsidP="00564452">
            <w:pPr>
              <w:jc w:val="both"/>
              <w:rPr>
                <w:rFonts w:cstheme="minorHAnsi"/>
              </w:rPr>
            </w:pPr>
            <w:r w:rsidRPr="008058C8">
              <w:rPr>
                <w:rFonts w:cstheme="minorHAnsi"/>
              </w:rPr>
              <w:t>8,800</w:t>
            </w:r>
          </w:p>
        </w:tc>
        <w:tc>
          <w:tcPr>
            <w:tcW w:w="2311" w:type="dxa"/>
          </w:tcPr>
          <w:p w14:paraId="25691D25" w14:textId="77777777" w:rsidR="008058C8" w:rsidRPr="008058C8" w:rsidRDefault="008058C8" w:rsidP="00564452">
            <w:pPr>
              <w:jc w:val="both"/>
              <w:rPr>
                <w:rFonts w:cstheme="minorHAnsi"/>
              </w:rPr>
            </w:pPr>
            <w:r w:rsidRPr="008058C8">
              <w:rPr>
                <w:rFonts w:cstheme="minorHAnsi"/>
              </w:rPr>
              <w:t>37,400</w:t>
            </w:r>
          </w:p>
        </w:tc>
      </w:tr>
    </w:tbl>
    <w:p w14:paraId="48677552" w14:textId="77777777" w:rsidR="00C75121" w:rsidRDefault="00CC743A" w:rsidP="00564452">
      <w:pPr>
        <w:jc w:val="both"/>
        <w:rPr>
          <w:rFonts w:cstheme="minorHAnsi"/>
        </w:rPr>
      </w:pPr>
      <w:r>
        <w:rPr>
          <w:rFonts w:cstheme="minorHAnsi"/>
        </w:rPr>
        <w:br/>
      </w:r>
      <w:r w:rsidR="00D34FA6">
        <w:rPr>
          <w:rFonts w:cstheme="minorHAnsi"/>
        </w:rPr>
        <w:t>Increasing the housing stock is essential if we are to make any inroads in homelessness. It is simple economics that a l</w:t>
      </w:r>
      <w:r w:rsidR="008058C8">
        <w:rPr>
          <w:rFonts w:cstheme="minorHAnsi"/>
        </w:rPr>
        <w:t>ack of</w:t>
      </w:r>
      <w:r w:rsidR="00C75121" w:rsidRPr="00C75121">
        <w:rPr>
          <w:rFonts w:cstheme="minorHAnsi"/>
        </w:rPr>
        <w:t xml:space="preserve"> supply drives up rents and</w:t>
      </w:r>
      <w:r w:rsidR="00C75121">
        <w:rPr>
          <w:rFonts w:cstheme="minorHAnsi"/>
        </w:rPr>
        <w:t xml:space="preserve"> makes access to </w:t>
      </w:r>
      <w:r w:rsidR="008058C8">
        <w:rPr>
          <w:rFonts w:cstheme="minorHAnsi"/>
        </w:rPr>
        <w:t xml:space="preserve">housing </w:t>
      </w:r>
      <w:r w:rsidR="00C75121">
        <w:rPr>
          <w:rFonts w:cstheme="minorHAnsi"/>
        </w:rPr>
        <w:t xml:space="preserve">difficult </w:t>
      </w:r>
      <w:r w:rsidR="001B650A">
        <w:rPr>
          <w:rFonts w:cstheme="minorHAnsi"/>
        </w:rPr>
        <w:t>f</w:t>
      </w:r>
      <w:r w:rsidR="00C75121">
        <w:rPr>
          <w:rFonts w:cstheme="minorHAnsi"/>
        </w:rPr>
        <w:t xml:space="preserve">or </w:t>
      </w:r>
      <w:r w:rsidR="005B45F4">
        <w:rPr>
          <w:rFonts w:cstheme="minorHAnsi"/>
        </w:rPr>
        <w:t>low-income</w:t>
      </w:r>
      <w:r w:rsidR="00C75121">
        <w:rPr>
          <w:rFonts w:cstheme="minorHAnsi"/>
        </w:rPr>
        <w:t xml:space="preserve"> groups.</w:t>
      </w:r>
      <w:r w:rsidR="001B650A">
        <w:rPr>
          <w:rFonts w:cstheme="minorHAnsi"/>
        </w:rPr>
        <w:t xml:space="preserve"> </w:t>
      </w:r>
    </w:p>
    <w:p w14:paraId="71D34DD0" w14:textId="77777777" w:rsidR="003C2146" w:rsidRPr="00C75121" w:rsidRDefault="003C2146" w:rsidP="00564452">
      <w:pPr>
        <w:jc w:val="both"/>
        <w:rPr>
          <w:rFonts w:cstheme="minorHAnsi"/>
        </w:rPr>
      </w:pPr>
    </w:p>
    <w:p w14:paraId="3370AD88" w14:textId="77777777" w:rsidR="00D3751B" w:rsidRPr="00C3500F" w:rsidRDefault="00D3751B" w:rsidP="00564452">
      <w:pPr>
        <w:pStyle w:val="ListParagraph"/>
        <w:numPr>
          <w:ilvl w:val="0"/>
          <w:numId w:val="2"/>
        </w:numPr>
        <w:ind w:left="284"/>
        <w:jc w:val="both"/>
        <w:rPr>
          <w:rFonts w:cstheme="minorHAnsi"/>
          <w:b/>
          <w:color w:val="4F81BD" w:themeColor="accent1"/>
        </w:rPr>
      </w:pPr>
      <w:r w:rsidRPr="00C3500F">
        <w:rPr>
          <w:rFonts w:cstheme="minorHAnsi"/>
          <w:b/>
          <w:color w:val="4F81BD" w:themeColor="accent1"/>
        </w:rPr>
        <w:t>Identify policies and practices from all levels of government that have a bearing on delivering services to the homeless.</w:t>
      </w:r>
    </w:p>
    <w:p w14:paraId="04BE1885" w14:textId="7922DB64" w:rsidR="009653CB" w:rsidRPr="002B39CC" w:rsidRDefault="004E64FE" w:rsidP="009653CB">
      <w:pPr>
        <w:jc w:val="both"/>
        <w:rPr>
          <w:rFonts w:cstheme="minorHAnsi"/>
          <w:b/>
        </w:rPr>
      </w:pPr>
      <w:r>
        <w:rPr>
          <w:rFonts w:cstheme="minorHAnsi"/>
          <w:b/>
        </w:rPr>
        <w:t xml:space="preserve">3.1 </w:t>
      </w:r>
      <w:r w:rsidR="009653CB" w:rsidRPr="002B39CC">
        <w:rPr>
          <w:rFonts w:cstheme="minorHAnsi"/>
          <w:b/>
        </w:rPr>
        <w:t xml:space="preserve">Evidence based solutions to ending </w:t>
      </w:r>
      <w:r>
        <w:rPr>
          <w:rFonts w:cstheme="minorHAnsi"/>
          <w:b/>
        </w:rPr>
        <w:t xml:space="preserve">chronic </w:t>
      </w:r>
      <w:r w:rsidR="009653CB" w:rsidRPr="002B39CC">
        <w:rPr>
          <w:rFonts w:cstheme="minorHAnsi"/>
          <w:b/>
        </w:rPr>
        <w:t>homelessness</w:t>
      </w:r>
    </w:p>
    <w:p w14:paraId="0BBF5F31" w14:textId="77777777" w:rsidR="009653CB" w:rsidRDefault="009653CB" w:rsidP="009653CB">
      <w:pPr>
        <w:jc w:val="both"/>
        <w:rPr>
          <w:rFonts w:cstheme="minorHAnsi"/>
        </w:rPr>
      </w:pPr>
      <w:r>
        <w:rPr>
          <w:rFonts w:cstheme="minorHAnsi"/>
        </w:rPr>
        <w:t xml:space="preserve">The Mercy Foundation advocates for evidence-informed approaches to ending homelessness. Housing First is the evidence based approach to ending chronic homelessness. </w:t>
      </w:r>
    </w:p>
    <w:p w14:paraId="47B3891B" w14:textId="77777777" w:rsidR="009653CB" w:rsidRDefault="009653CB" w:rsidP="009653CB">
      <w:pPr>
        <w:jc w:val="both"/>
        <w:rPr>
          <w:rFonts w:cstheme="minorHAnsi"/>
        </w:rPr>
      </w:pPr>
      <w:r w:rsidRPr="005E71EF">
        <w:rPr>
          <w:rFonts w:cstheme="minorHAnsi"/>
          <w:b/>
        </w:rPr>
        <w:t>Housing First</w:t>
      </w:r>
      <w:r w:rsidRPr="00742724">
        <w:rPr>
          <w:rFonts w:cstheme="minorHAnsi"/>
        </w:rPr>
        <w:t xml:space="preserve"> is an approach or methodology for assisting homeless people to access permanent housing with support as needed. It is based on the idea that people need a stable and secure home before </w:t>
      </w:r>
      <w:r>
        <w:rPr>
          <w:rFonts w:cstheme="minorHAnsi"/>
        </w:rPr>
        <w:t>they can address any other challenges</w:t>
      </w:r>
      <w:r w:rsidRPr="00742724">
        <w:rPr>
          <w:rFonts w:cstheme="minorHAnsi"/>
        </w:rPr>
        <w:t>. A safe</w:t>
      </w:r>
      <w:r>
        <w:rPr>
          <w:rFonts w:cstheme="minorHAnsi"/>
        </w:rPr>
        <w:t>, permanent</w:t>
      </w:r>
      <w:r w:rsidRPr="00742724">
        <w:rPr>
          <w:rFonts w:cstheme="minorHAnsi"/>
        </w:rPr>
        <w:t xml:space="preserve"> home is </w:t>
      </w:r>
      <w:r>
        <w:rPr>
          <w:rFonts w:cstheme="minorHAnsi"/>
        </w:rPr>
        <w:t>the foundation that we all need to thrive. The principles of Housing First are:</w:t>
      </w:r>
    </w:p>
    <w:p w14:paraId="4D9FB463" w14:textId="77777777" w:rsidR="009653CB" w:rsidRDefault="009653CB" w:rsidP="005F63AF">
      <w:pPr>
        <w:pStyle w:val="ListParagraph"/>
        <w:numPr>
          <w:ilvl w:val="0"/>
          <w:numId w:val="15"/>
        </w:numPr>
        <w:spacing w:after="120"/>
        <w:ind w:left="714" w:hanging="357"/>
        <w:contextualSpacing w:val="0"/>
        <w:jc w:val="both"/>
        <w:rPr>
          <w:rFonts w:cstheme="minorHAnsi"/>
        </w:rPr>
      </w:pPr>
      <w:r>
        <w:rPr>
          <w:rFonts w:cstheme="minorHAnsi"/>
        </w:rPr>
        <w:t>Housing is provided as quickly as possible for people experiencing chronic homelessness</w:t>
      </w:r>
    </w:p>
    <w:p w14:paraId="02D8232B" w14:textId="77777777" w:rsidR="009653CB" w:rsidRDefault="009653CB" w:rsidP="005F63AF">
      <w:pPr>
        <w:pStyle w:val="ListParagraph"/>
        <w:numPr>
          <w:ilvl w:val="0"/>
          <w:numId w:val="15"/>
        </w:numPr>
        <w:spacing w:after="120"/>
        <w:ind w:left="714" w:hanging="357"/>
        <w:contextualSpacing w:val="0"/>
        <w:jc w:val="both"/>
        <w:rPr>
          <w:rFonts w:cstheme="minorHAnsi"/>
        </w:rPr>
      </w:pPr>
      <w:r>
        <w:rPr>
          <w:rFonts w:cstheme="minorHAnsi"/>
        </w:rPr>
        <w:t>People do not have to be assessed as ‘housing ready’. There are no pre-requisites for people to access housing.</w:t>
      </w:r>
    </w:p>
    <w:p w14:paraId="38C9DCFF" w14:textId="77777777" w:rsidR="009653CB" w:rsidRDefault="009653CB" w:rsidP="005F63AF">
      <w:pPr>
        <w:pStyle w:val="ListParagraph"/>
        <w:numPr>
          <w:ilvl w:val="0"/>
          <w:numId w:val="15"/>
        </w:numPr>
        <w:spacing w:after="120"/>
        <w:ind w:left="714" w:hanging="357"/>
        <w:contextualSpacing w:val="0"/>
        <w:jc w:val="both"/>
        <w:rPr>
          <w:rFonts w:cstheme="minorHAnsi"/>
        </w:rPr>
      </w:pPr>
      <w:r>
        <w:rPr>
          <w:rFonts w:cstheme="minorHAnsi"/>
        </w:rPr>
        <w:t>People with addictions can access housing. There is evidence that once people are in stable housing, they are in a better position to tackle their addictions.</w:t>
      </w:r>
    </w:p>
    <w:p w14:paraId="332FFB35" w14:textId="77777777" w:rsidR="009653CB" w:rsidRDefault="009653CB" w:rsidP="005F63AF">
      <w:pPr>
        <w:pStyle w:val="ListParagraph"/>
        <w:numPr>
          <w:ilvl w:val="0"/>
          <w:numId w:val="15"/>
        </w:numPr>
        <w:spacing w:after="120"/>
        <w:ind w:left="714" w:hanging="357"/>
        <w:contextualSpacing w:val="0"/>
        <w:jc w:val="both"/>
        <w:rPr>
          <w:rFonts w:cstheme="minorHAnsi"/>
        </w:rPr>
      </w:pPr>
      <w:r>
        <w:rPr>
          <w:rFonts w:cstheme="minorHAnsi"/>
        </w:rPr>
        <w:t>Housing First provides people with permanent housing and access to services needed to help them sustain their tenancy. Most people will just need permanent housing to end their homelessness; some may need a period of transitional support as they move back in housing, and a small number of people have high or complex needs and may require permanent support. An individual’s engagement with these services is not required for them to maintain their housing.</w:t>
      </w:r>
    </w:p>
    <w:p w14:paraId="52C4DF31" w14:textId="07D4BFE2" w:rsidR="009653CB" w:rsidRDefault="009653CB" w:rsidP="009653CB">
      <w:pPr>
        <w:jc w:val="both"/>
        <w:rPr>
          <w:rFonts w:cstheme="minorHAnsi"/>
        </w:rPr>
      </w:pPr>
      <w:r>
        <w:rPr>
          <w:rFonts w:cstheme="minorHAnsi"/>
        </w:rPr>
        <w:t xml:space="preserve">People with complex needs may need permanent supportive housing to end their homelessness. </w:t>
      </w:r>
    </w:p>
    <w:p w14:paraId="77CAFA45" w14:textId="25C6630E" w:rsidR="004E64FE" w:rsidRPr="004E64FE" w:rsidRDefault="004E64FE" w:rsidP="005F63AF">
      <w:pPr>
        <w:spacing w:after="120"/>
        <w:jc w:val="both"/>
        <w:rPr>
          <w:rFonts w:cstheme="minorHAnsi"/>
        </w:rPr>
      </w:pPr>
      <w:r w:rsidRPr="004E64FE">
        <w:rPr>
          <w:rFonts w:cstheme="minorHAnsi"/>
        </w:rPr>
        <w:t xml:space="preserve">Studies of </w:t>
      </w:r>
      <w:r w:rsidR="008B6844" w:rsidRPr="004E64FE">
        <w:rPr>
          <w:rFonts w:cstheme="minorHAnsi"/>
        </w:rPr>
        <w:t>housing</w:t>
      </w:r>
      <w:r w:rsidRPr="004E64FE">
        <w:rPr>
          <w:rFonts w:cstheme="minorHAnsi"/>
        </w:rPr>
        <w:t xml:space="preserve"> programs around the world reveal that tenants engaged in </w:t>
      </w:r>
      <w:r w:rsidRPr="004E64FE">
        <w:rPr>
          <w:rFonts w:cstheme="minorHAnsi"/>
          <w:bCs/>
        </w:rPr>
        <w:t>Housing First</w:t>
      </w:r>
      <w:r w:rsidRPr="004E64FE">
        <w:rPr>
          <w:rFonts w:cstheme="minorHAnsi"/>
        </w:rPr>
        <w:t> arrangements are:</w:t>
      </w:r>
    </w:p>
    <w:p w14:paraId="40F0248C" w14:textId="77777777" w:rsidR="004E64FE" w:rsidRPr="004E64FE" w:rsidRDefault="004E64FE" w:rsidP="005F63AF">
      <w:pPr>
        <w:numPr>
          <w:ilvl w:val="0"/>
          <w:numId w:val="39"/>
        </w:numPr>
        <w:spacing w:after="120"/>
        <w:jc w:val="both"/>
        <w:rPr>
          <w:rFonts w:cstheme="minorHAnsi"/>
        </w:rPr>
      </w:pPr>
      <w:proofErr w:type="gramStart"/>
      <w:r w:rsidRPr="004E64FE">
        <w:rPr>
          <w:rFonts w:cstheme="minorHAnsi"/>
        </w:rPr>
        <w:t>more</w:t>
      </w:r>
      <w:proofErr w:type="gramEnd"/>
      <w:r w:rsidRPr="004E64FE">
        <w:rPr>
          <w:rFonts w:cstheme="minorHAnsi"/>
        </w:rPr>
        <w:t xml:space="preserve"> likely to stay in their accommodation long term;</w:t>
      </w:r>
    </w:p>
    <w:p w14:paraId="57B6F5E2" w14:textId="77777777" w:rsidR="004E64FE" w:rsidRPr="004E64FE" w:rsidRDefault="004E64FE" w:rsidP="005F63AF">
      <w:pPr>
        <w:numPr>
          <w:ilvl w:val="0"/>
          <w:numId w:val="39"/>
        </w:numPr>
        <w:spacing w:after="120"/>
        <w:jc w:val="both"/>
        <w:rPr>
          <w:rFonts w:cstheme="minorHAnsi"/>
        </w:rPr>
      </w:pPr>
      <w:proofErr w:type="gramStart"/>
      <w:r w:rsidRPr="004E64FE">
        <w:rPr>
          <w:rFonts w:cstheme="minorHAnsi"/>
        </w:rPr>
        <w:t>have</w:t>
      </w:r>
      <w:proofErr w:type="gramEnd"/>
      <w:r w:rsidRPr="004E64FE">
        <w:rPr>
          <w:rFonts w:cstheme="minorHAnsi"/>
        </w:rPr>
        <w:t xml:space="preserve"> improved health outcomes;</w:t>
      </w:r>
    </w:p>
    <w:p w14:paraId="2103D5F1" w14:textId="77777777" w:rsidR="004E64FE" w:rsidRPr="004E64FE" w:rsidRDefault="004E64FE" w:rsidP="005F63AF">
      <w:pPr>
        <w:numPr>
          <w:ilvl w:val="0"/>
          <w:numId w:val="39"/>
        </w:numPr>
        <w:spacing w:after="120"/>
        <w:jc w:val="both"/>
        <w:rPr>
          <w:rFonts w:cstheme="minorHAnsi"/>
        </w:rPr>
      </w:pPr>
      <w:proofErr w:type="gramStart"/>
      <w:r w:rsidRPr="004E64FE">
        <w:rPr>
          <w:rFonts w:cstheme="minorHAnsi"/>
        </w:rPr>
        <w:t>higher</w:t>
      </w:r>
      <w:proofErr w:type="gramEnd"/>
      <w:r w:rsidRPr="004E64FE">
        <w:rPr>
          <w:rFonts w:cstheme="minorHAnsi"/>
        </w:rPr>
        <w:t xml:space="preserve"> employment and training success;</w:t>
      </w:r>
    </w:p>
    <w:p w14:paraId="2B33352D" w14:textId="77777777" w:rsidR="004E64FE" w:rsidRPr="004E64FE" w:rsidRDefault="004E64FE" w:rsidP="005F63AF">
      <w:pPr>
        <w:numPr>
          <w:ilvl w:val="0"/>
          <w:numId w:val="39"/>
        </w:numPr>
        <w:spacing w:after="120"/>
        <w:jc w:val="both"/>
        <w:rPr>
          <w:rFonts w:cstheme="minorHAnsi"/>
        </w:rPr>
      </w:pPr>
      <w:proofErr w:type="gramStart"/>
      <w:r w:rsidRPr="004E64FE">
        <w:rPr>
          <w:rFonts w:cstheme="minorHAnsi"/>
        </w:rPr>
        <w:t>more</w:t>
      </w:r>
      <w:proofErr w:type="gramEnd"/>
      <w:r w:rsidRPr="004E64FE">
        <w:rPr>
          <w:rFonts w:cstheme="minorHAnsi"/>
        </w:rPr>
        <w:t xml:space="preserve"> engaged in the community</w:t>
      </w:r>
    </w:p>
    <w:p w14:paraId="668BC2C8" w14:textId="77777777" w:rsidR="004E64FE" w:rsidRPr="004E64FE" w:rsidRDefault="004E64FE" w:rsidP="005F63AF">
      <w:pPr>
        <w:spacing w:after="120"/>
        <w:jc w:val="both"/>
        <w:rPr>
          <w:rFonts w:cstheme="minorHAnsi"/>
        </w:rPr>
      </w:pPr>
      <w:proofErr w:type="gramStart"/>
      <w:r w:rsidRPr="004E64FE">
        <w:rPr>
          <w:rFonts w:cstheme="minorHAnsi"/>
        </w:rPr>
        <w:t>compared</w:t>
      </w:r>
      <w:proofErr w:type="gramEnd"/>
      <w:r w:rsidRPr="004E64FE">
        <w:rPr>
          <w:rFonts w:cstheme="minorHAnsi"/>
        </w:rPr>
        <w:t xml:space="preserve"> to more traditional housing programs. Consequently, Housing First programs are more cost effective for governments and service providers.</w:t>
      </w:r>
    </w:p>
    <w:p w14:paraId="1ABC5EC8" w14:textId="3188E6ED" w:rsidR="004E64FE" w:rsidRDefault="004E64FE" w:rsidP="004E64FE">
      <w:pPr>
        <w:jc w:val="both"/>
        <w:rPr>
          <w:rFonts w:cstheme="minorHAnsi"/>
        </w:rPr>
      </w:pPr>
      <w:r w:rsidRPr="004E64FE">
        <w:rPr>
          <w:rFonts w:cstheme="minorHAnsi"/>
        </w:rPr>
        <w:t xml:space="preserve">A study of 225 people in the USA compared the outcomes of those using traditional housing services and </w:t>
      </w:r>
      <w:r w:rsidRPr="001A3B9B">
        <w:rPr>
          <w:rFonts w:cstheme="minorHAnsi"/>
        </w:rPr>
        <w:t>those using a </w:t>
      </w:r>
      <w:r w:rsidRPr="001A3B9B">
        <w:rPr>
          <w:rFonts w:cstheme="minorHAnsi"/>
          <w:bCs/>
        </w:rPr>
        <w:t>Housing First</w:t>
      </w:r>
      <w:r w:rsidRPr="001A3B9B">
        <w:rPr>
          <w:rFonts w:cstheme="minorHAnsi"/>
        </w:rPr>
        <w:t> program known as </w:t>
      </w:r>
      <w:r w:rsidRPr="001A3B9B">
        <w:rPr>
          <w:rFonts w:cstheme="minorHAnsi"/>
          <w:i/>
          <w:iCs/>
        </w:rPr>
        <w:t>Pathways to Housing. </w:t>
      </w:r>
      <w:r w:rsidRPr="001A3B9B">
        <w:rPr>
          <w:rFonts w:cstheme="minorHAnsi"/>
        </w:rPr>
        <w:t xml:space="preserve">The research found that </w:t>
      </w:r>
      <w:r w:rsidRPr="001A3B9B">
        <w:rPr>
          <w:rFonts w:cstheme="minorHAnsi"/>
        </w:rPr>
        <w:lastRenderedPageBreak/>
        <w:t>88% of those in the </w:t>
      </w:r>
      <w:r w:rsidRPr="001A3B9B">
        <w:rPr>
          <w:rFonts w:cstheme="minorHAnsi"/>
          <w:bCs/>
        </w:rPr>
        <w:t>Housing First</w:t>
      </w:r>
      <w:r w:rsidRPr="001A3B9B">
        <w:rPr>
          <w:rFonts w:cstheme="minorHAnsi"/>
        </w:rPr>
        <w:t> program</w:t>
      </w:r>
      <w:r w:rsidRPr="004E64FE">
        <w:rPr>
          <w:rFonts w:cstheme="minorHAnsi"/>
        </w:rPr>
        <w:t xml:space="preserve"> retained their housing for two years compared to 47% in the other programs</w:t>
      </w:r>
      <w:r w:rsidR="001A3B9B">
        <w:rPr>
          <w:rFonts w:cstheme="minorHAnsi"/>
        </w:rPr>
        <w:t>.</w:t>
      </w:r>
      <w:r w:rsidR="001A3B9B">
        <w:rPr>
          <w:rStyle w:val="FootnoteReference"/>
          <w:rFonts w:cstheme="minorHAnsi"/>
        </w:rPr>
        <w:footnoteReference w:id="10"/>
      </w:r>
      <w:r w:rsidR="001A3B9B">
        <w:rPr>
          <w:rFonts w:cstheme="minorHAnsi"/>
        </w:rPr>
        <w:t xml:space="preserve"> </w:t>
      </w:r>
    </w:p>
    <w:p w14:paraId="57B8B861" w14:textId="648657C6" w:rsidR="004E64FE" w:rsidRPr="004E64FE" w:rsidRDefault="004E64FE" w:rsidP="004E64FE">
      <w:pPr>
        <w:jc w:val="both"/>
        <w:rPr>
          <w:rFonts w:cstheme="minorHAnsi"/>
          <w:b/>
        </w:rPr>
      </w:pPr>
      <w:r w:rsidRPr="004E64FE">
        <w:rPr>
          <w:rFonts w:cstheme="minorHAnsi"/>
          <w:b/>
        </w:rPr>
        <w:t>Common Ground</w:t>
      </w:r>
    </w:p>
    <w:p w14:paraId="5D078075" w14:textId="2A108949" w:rsidR="004E64FE" w:rsidRDefault="001A3B9B" w:rsidP="009653CB">
      <w:pPr>
        <w:jc w:val="both"/>
        <w:rPr>
          <w:rFonts w:cstheme="minorHAnsi"/>
        </w:rPr>
      </w:pPr>
      <w:r>
        <w:rPr>
          <w:rFonts w:cstheme="minorHAnsi"/>
        </w:rPr>
        <w:t>The Common Ground model is one</w:t>
      </w:r>
      <w:r w:rsidR="004E64FE">
        <w:rPr>
          <w:rFonts w:cstheme="minorHAnsi"/>
        </w:rPr>
        <w:t xml:space="preserve"> form of permanent supportive housing, providing Housing First to peopl</w:t>
      </w:r>
      <w:r>
        <w:rPr>
          <w:rFonts w:cstheme="minorHAnsi"/>
        </w:rPr>
        <w:t>e who are chronically homeless with complex needs. The mixed-tenancy model provides some support services on site.</w:t>
      </w:r>
      <w:r w:rsidRPr="001A3B9B">
        <w:rPr>
          <w:rFonts w:ascii="Helvetica" w:eastAsia="Times New Roman" w:hAnsi="Helvetica" w:cs="Times New Roman"/>
          <w:color w:val="444444"/>
          <w:sz w:val="24"/>
          <w:szCs w:val="24"/>
          <w:shd w:val="clear" w:color="auto" w:fill="FFFFFF"/>
        </w:rPr>
        <w:t xml:space="preserve"> </w:t>
      </w:r>
      <w:r w:rsidRPr="001A3B9B">
        <w:rPr>
          <w:rFonts w:cstheme="minorHAnsi"/>
        </w:rPr>
        <w:t xml:space="preserve">There are </w:t>
      </w:r>
      <w:r>
        <w:rPr>
          <w:rFonts w:cstheme="minorHAnsi"/>
        </w:rPr>
        <w:t xml:space="preserve">also </w:t>
      </w:r>
      <w:r w:rsidRPr="001A3B9B">
        <w:rPr>
          <w:rFonts w:cstheme="minorHAnsi"/>
        </w:rPr>
        <w:t>workers on-site who can assist tenants with support as well as helping to co-ordinate other professional health, mental health and support services for the person.</w:t>
      </w:r>
      <w:r>
        <w:rPr>
          <w:rFonts w:cstheme="minorHAnsi"/>
        </w:rPr>
        <w:t xml:space="preserve"> </w:t>
      </w:r>
    </w:p>
    <w:p w14:paraId="1139863C" w14:textId="77777777" w:rsidR="004E64FE" w:rsidRPr="004C3D5D" w:rsidRDefault="004E64FE" w:rsidP="004E64FE">
      <w:pPr>
        <w:jc w:val="both"/>
        <w:rPr>
          <w:rFonts w:cstheme="minorHAnsi"/>
          <w:b/>
        </w:rPr>
      </w:pPr>
      <w:r w:rsidRPr="004C3D5D">
        <w:rPr>
          <w:rFonts w:cstheme="minorHAnsi"/>
          <w:b/>
        </w:rPr>
        <w:t xml:space="preserve">The cost benefit of solving </w:t>
      </w:r>
      <w:r>
        <w:rPr>
          <w:rFonts w:cstheme="minorHAnsi"/>
          <w:b/>
        </w:rPr>
        <w:t xml:space="preserve">chronic </w:t>
      </w:r>
      <w:r w:rsidRPr="004C3D5D">
        <w:rPr>
          <w:rFonts w:cstheme="minorHAnsi"/>
          <w:b/>
        </w:rPr>
        <w:t>homelessness</w:t>
      </w:r>
    </w:p>
    <w:p w14:paraId="66DF61D1" w14:textId="77777777" w:rsidR="004E64FE" w:rsidRDefault="004E64FE" w:rsidP="004E64FE">
      <w:pPr>
        <w:jc w:val="both"/>
        <w:rPr>
          <w:rFonts w:cstheme="minorHAnsi"/>
        </w:rPr>
      </w:pPr>
      <w:r>
        <w:rPr>
          <w:rFonts w:cstheme="minorHAnsi"/>
        </w:rPr>
        <w:t>An evaluation of the Brisbane Common Ground model in 2016 reveals that governments can save in excess of $13,000 per person each year, by providing secure, long term housing and access to relevant support services. The savings are primarily in health (less mental health episodes, less visits to the emergency department, fewer hospital admissions). There are also saving to criminal justice and homelessness services.</w:t>
      </w:r>
      <w:r>
        <w:rPr>
          <w:rStyle w:val="FootnoteReference"/>
          <w:rFonts w:cstheme="minorHAnsi"/>
        </w:rPr>
        <w:footnoteReference w:id="11"/>
      </w:r>
    </w:p>
    <w:p w14:paraId="22B88DB5" w14:textId="77777777" w:rsidR="004E64FE" w:rsidRDefault="004E64FE" w:rsidP="004E64FE">
      <w:pPr>
        <w:jc w:val="both"/>
        <w:rPr>
          <w:rFonts w:cstheme="minorHAnsi"/>
        </w:rPr>
      </w:pPr>
      <w:r>
        <w:rPr>
          <w:rFonts w:cstheme="minorHAnsi"/>
        </w:rPr>
        <w:t>Solving someone’s experience of chronic homelessness pays economic, social and health dividends. And it is the right thing to do.</w:t>
      </w:r>
    </w:p>
    <w:p w14:paraId="324949D0" w14:textId="77777777" w:rsidR="009653CB" w:rsidRPr="002B39CC" w:rsidRDefault="009653CB" w:rsidP="009653CB">
      <w:pPr>
        <w:jc w:val="both"/>
        <w:rPr>
          <w:rFonts w:cstheme="minorHAnsi"/>
          <w:b/>
        </w:rPr>
      </w:pPr>
      <w:r w:rsidRPr="002B39CC">
        <w:rPr>
          <w:rFonts w:cstheme="minorHAnsi"/>
          <w:b/>
        </w:rPr>
        <w:t>Ending homelessness requires collaboration</w:t>
      </w:r>
    </w:p>
    <w:p w14:paraId="40A17D24" w14:textId="77777777" w:rsidR="009653CB" w:rsidRDefault="009653CB" w:rsidP="009653CB">
      <w:pPr>
        <w:jc w:val="both"/>
        <w:rPr>
          <w:rFonts w:cstheme="minorHAnsi"/>
        </w:rPr>
      </w:pPr>
      <w:r>
        <w:rPr>
          <w:rFonts w:cstheme="minorHAnsi"/>
        </w:rPr>
        <w:t>Ending homelessness requires collaboration between local, state and federal government, community services, health, mental health, justice and education sectors and the private sector.</w:t>
      </w:r>
    </w:p>
    <w:p w14:paraId="0E4A99FC" w14:textId="28B3B8FC" w:rsidR="009653CB" w:rsidRDefault="009653CB" w:rsidP="009653CB">
      <w:pPr>
        <w:jc w:val="both"/>
        <w:rPr>
          <w:rFonts w:cstheme="minorHAnsi"/>
        </w:rPr>
      </w:pPr>
      <w:r w:rsidRPr="00066941">
        <w:rPr>
          <w:rFonts w:cstheme="minorHAnsi"/>
          <w:b/>
        </w:rPr>
        <w:t>Registry Weeks</w:t>
      </w:r>
      <w:r>
        <w:rPr>
          <w:rFonts w:cstheme="minorHAnsi"/>
        </w:rPr>
        <w:t xml:space="preserve"> also known as Connections Weeks enable communities to identify by name every individual and family requiring safe, permanent and sustainable housing. This is commonly referred to as a By-Name List. Using a survey tool called the VI-SPDAT</w:t>
      </w:r>
      <w:r w:rsidR="001A3B9B">
        <w:rPr>
          <w:rStyle w:val="FootnoteReference"/>
          <w:rFonts w:cstheme="minorHAnsi"/>
        </w:rPr>
        <w:footnoteReference w:id="12"/>
      </w:r>
      <w:r>
        <w:rPr>
          <w:rFonts w:cstheme="minorHAnsi"/>
        </w:rPr>
        <w:t>, the data collected identifies the type of housing required and the type of supports needed to end the experience of homelessness for each person. Continued use of the VI-SPDAT means that communities understand th</w:t>
      </w:r>
      <w:r w:rsidRPr="00066941">
        <w:rPr>
          <w:rFonts w:cstheme="minorHAnsi"/>
        </w:rPr>
        <w:t>e real-time demand for housing and support services</w:t>
      </w:r>
      <w:r>
        <w:rPr>
          <w:rFonts w:cstheme="minorHAnsi"/>
        </w:rPr>
        <w:t xml:space="preserve"> and</w:t>
      </w:r>
      <w:r w:rsidRPr="00066941">
        <w:rPr>
          <w:rFonts w:cstheme="minorHAnsi"/>
        </w:rPr>
        <w:t xml:space="preserve"> also assists local organisations and agencies to understand the level of housing and support that their community requires to end street and episodic homelessness. </w:t>
      </w:r>
    </w:p>
    <w:p w14:paraId="5F020C19" w14:textId="6C7090D9" w:rsidR="009653CB" w:rsidRDefault="009653CB" w:rsidP="009653CB">
      <w:pPr>
        <w:jc w:val="both"/>
        <w:rPr>
          <w:rFonts w:cstheme="minorHAnsi"/>
        </w:rPr>
      </w:pPr>
      <w:r>
        <w:rPr>
          <w:rFonts w:cstheme="minorHAnsi"/>
        </w:rPr>
        <w:t>Registry Weeks focus community efforts o</w:t>
      </w:r>
      <w:r w:rsidRPr="00066941">
        <w:rPr>
          <w:rFonts w:cstheme="minorHAnsi"/>
        </w:rPr>
        <w:t>n ending homelessness rather than simply managing or servicing homelessness</w:t>
      </w:r>
      <w:r>
        <w:rPr>
          <w:rFonts w:cstheme="minorHAnsi"/>
        </w:rPr>
        <w:t>.</w:t>
      </w:r>
      <w:r w:rsidRPr="00066941">
        <w:rPr>
          <w:rFonts w:cstheme="minorHAnsi"/>
        </w:rPr>
        <w:t xml:space="preserve"> (food vans, showers etc). Once each community sees that the problem is a solvable number, resources can be directed into actions that can assist people into permanent housing. </w:t>
      </w:r>
      <w:r>
        <w:rPr>
          <w:rFonts w:cstheme="minorHAnsi"/>
        </w:rPr>
        <w:t xml:space="preserve">The Mercy Foundation provides local communities with a toolkit to help them implement a </w:t>
      </w:r>
      <w:r>
        <w:rPr>
          <w:rFonts w:cstheme="minorHAnsi"/>
        </w:rPr>
        <w:lastRenderedPageBreak/>
        <w:t>Registry Week.</w:t>
      </w:r>
      <w:r>
        <w:rPr>
          <w:rStyle w:val="FootnoteReference"/>
          <w:rFonts w:cstheme="minorHAnsi"/>
        </w:rPr>
        <w:footnoteReference w:id="13"/>
      </w:r>
      <w:r>
        <w:rPr>
          <w:rFonts w:cstheme="minorHAnsi"/>
        </w:rPr>
        <w:t xml:space="preserve"> </w:t>
      </w:r>
      <w:r w:rsidR="009656B5">
        <w:rPr>
          <w:rFonts w:cstheme="minorHAnsi"/>
        </w:rPr>
        <w:t xml:space="preserve">The data from </w:t>
      </w:r>
      <w:r w:rsidR="00657421">
        <w:rPr>
          <w:rFonts w:cstheme="minorHAnsi"/>
        </w:rPr>
        <w:t>Registry</w:t>
      </w:r>
      <w:r w:rsidR="009656B5">
        <w:rPr>
          <w:rFonts w:cstheme="minorHAnsi"/>
        </w:rPr>
        <w:t xml:space="preserve"> week provides a by-name list of people experiencing homelessness in their community, and prioritises the</w:t>
      </w:r>
      <w:r w:rsidR="005F63AF">
        <w:rPr>
          <w:rFonts w:cstheme="minorHAnsi"/>
        </w:rPr>
        <w:t xml:space="preserve">m according to their </w:t>
      </w:r>
      <w:r w:rsidR="009656B5">
        <w:rPr>
          <w:rFonts w:cstheme="minorHAnsi"/>
        </w:rPr>
        <w:t>vulnerability, and gives an indication of the services need to solve their homelessness.</w:t>
      </w:r>
    </w:p>
    <w:p w14:paraId="6C96F3B8" w14:textId="4651012D" w:rsidR="009656B5" w:rsidRDefault="009656B5" w:rsidP="009653CB">
      <w:pPr>
        <w:jc w:val="both"/>
        <w:rPr>
          <w:rFonts w:cstheme="minorHAnsi"/>
        </w:rPr>
      </w:pPr>
      <w:r>
        <w:rPr>
          <w:rFonts w:cstheme="minorHAnsi"/>
        </w:rPr>
        <w:t xml:space="preserve">The Mercy Foundation has </w:t>
      </w:r>
      <w:r w:rsidR="005F63AF">
        <w:rPr>
          <w:rFonts w:cstheme="minorHAnsi"/>
        </w:rPr>
        <w:t>assisted a n</w:t>
      </w:r>
      <w:r>
        <w:rPr>
          <w:rFonts w:cstheme="minorHAnsi"/>
        </w:rPr>
        <w:t xml:space="preserve">umber of communities to </w:t>
      </w:r>
      <w:r w:rsidR="005F63AF">
        <w:rPr>
          <w:rFonts w:cstheme="minorHAnsi"/>
        </w:rPr>
        <w:t>run R</w:t>
      </w:r>
      <w:r>
        <w:rPr>
          <w:rFonts w:cstheme="minorHAnsi"/>
        </w:rPr>
        <w:t xml:space="preserve">egistry Weeks. These communities include Newcastle, inner Sydney, Waverley and the Nepean region. By harnessing the resources of cross-sector </w:t>
      </w:r>
      <w:r w:rsidR="00657421">
        <w:rPr>
          <w:rFonts w:cstheme="minorHAnsi"/>
        </w:rPr>
        <w:t>organisations</w:t>
      </w:r>
      <w:r w:rsidR="005F63AF">
        <w:rPr>
          <w:rFonts w:cstheme="minorHAnsi"/>
        </w:rPr>
        <w:t>, m</w:t>
      </w:r>
      <w:r>
        <w:rPr>
          <w:rFonts w:cstheme="minorHAnsi"/>
        </w:rPr>
        <w:t xml:space="preserve">any of these communities made substantial reductions in street homelessness. The </w:t>
      </w:r>
      <w:r w:rsidR="00657421">
        <w:rPr>
          <w:rFonts w:cstheme="minorHAnsi"/>
        </w:rPr>
        <w:t>challenge</w:t>
      </w:r>
      <w:r>
        <w:rPr>
          <w:rFonts w:cstheme="minorHAnsi"/>
        </w:rPr>
        <w:t xml:space="preserve"> has been to continue the </w:t>
      </w:r>
      <w:r w:rsidR="00B95D86">
        <w:rPr>
          <w:rFonts w:cstheme="minorHAnsi"/>
        </w:rPr>
        <w:t>momentum</w:t>
      </w:r>
      <w:r>
        <w:rPr>
          <w:rFonts w:cstheme="minorHAnsi"/>
        </w:rPr>
        <w:t xml:space="preserve"> and work to prevent people falling into homelessness.</w:t>
      </w:r>
    </w:p>
    <w:p w14:paraId="7610D579" w14:textId="77777777" w:rsidR="009656B5" w:rsidRDefault="009653CB" w:rsidP="009653CB">
      <w:pPr>
        <w:jc w:val="both"/>
        <w:rPr>
          <w:rFonts w:cstheme="minorHAnsi"/>
        </w:rPr>
      </w:pPr>
      <w:r w:rsidRPr="001709EB">
        <w:rPr>
          <w:rFonts w:cstheme="minorHAnsi"/>
          <w:b/>
        </w:rPr>
        <w:t>Functional Zero</w:t>
      </w:r>
      <w:r>
        <w:rPr>
          <w:rFonts w:cstheme="minorHAnsi"/>
          <w:b/>
        </w:rPr>
        <w:t xml:space="preserve">: </w:t>
      </w:r>
      <w:r w:rsidRPr="005E71EF">
        <w:rPr>
          <w:rFonts w:cstheme="minorHAnsi"/>
        </w:rPr>
        <w:t>Counting down the</w:t>
      </w:r>
      <w:r>
        <w:rPr>
          <w:rFonts w:cstheme="minorHAnsi"/>
        </w:rPr>
        <w:t xml:space="preserve"> number of people experiencing homelessness</w:t>
      </w:r>
      <w:r w:rsidR="00B95D86">
        <w:rPr>
          <w:rFonts w:cstheme="minorHAnsi"/>
        </w:rPr>
        <w:t xml:space="preserve"> </w:t>
      </w:r>
      <w:r>
        <w:rPr>
          <w:rFonts w:cstheme="minorHAnsi"/>
        </w:rPr>
        <w:t xml:space="preserve">means that there is a continual effort to prevent and solve homelessness in a community. A community is said to have reached </w:t>
      </w:r>
      <w:r w:rsidR="009656B5">
        <w:rPr>
          <w:rFonts w:cstheme="minorHAnsi"/>
        </w:rPr>
        <w:t>F</w:t>
      </w:r>
      <w:r>
        <w:rPr>
          <w:rFonts w:cstheme="minorHAnsi"/>
        </w:rPr>
        <w:t xml:space="preserve">unctional </w:t>
      </w:r>
      <w:r w:rsidR="009656B5">
        <w:rPr>
          <w:rFonts w:cstheme="minorHAnsi"/>
        </w:rPr>
        <w:t>Z</w:t>
      </w:r>
      <w:r>
        <w:rPr>
          <w:rFonts w:cstheme="minorHAnsi"/>
        </w:rPr>
        <w:t xml:space="preserve">ero when the number of new people entering the homelessness system in a given period of time (eg one month) is no greater than the average housing placement rate for that same period. </w:t>
      </w:r>
    </w:p>
    <w:p w14:paraId="7EDA7811" w14:textId="09666F69" w:rsidR="009653CB" w:rsidRDefault="009653CB" w:rsidP="009653CB">
      <w:pPr>
        <w:jc w:val="both"/>
        <w:rPr>
          <w:rFonts w:cstheme="minorHAnsi"/>
        </w:rPr>
      </w:pPr>
      <w:r>
        <w:rPr>
          <w:rFonts w:cstheme="minorHAnsi"/>
        </w:rPr>
        <w:t xml:space="preserve">Reaching Functional Zero means that the homelessness system works to make homelessness rare, brief and non-recurring. In 2017, Adelaide was the first Australian city to commit to work towards </w:t>
      </w:r>
      <w:r w:rsidR="00B95D86">
        <w:rPr>
          <w:rFonts w:cstheme="minorHAnsi"/>
        </w:rPr>
        <w:t>F</w:t>
      </w:r>
      <w:r>
        <w:rPr>
          <w:rFonts w:cstheme="minorHAnsi"/>
        </w:rPr>
        <w:t xml:space="preserve">unctional </w:t>
      </w:r>
      <w:r w:rsidR="00B95D86">
        <w:rPr>
          <w:rFonts w:cstheme="minorHAnsi"/>
        </w:rPr>
        <w:t>Z</w:t>
      </w:r>
      <w:r>
        <w:rPr>
          <w:rFonts w:cstheme="minorHAnsi"/>
        </w:rPr>
        <w:t xml:space="preserve">ero for rough sleepers. The </w:t>
      </w:r>
      <w:r w:rsidRPr="00A61D35">
        <w:rPr>
          <w:rFonts w:cstheme="minorHAnsi"/>
          <w:b/>
        </w:rPr>
        <w:t>Adelaide Zero Project</w:t>
      </w:r>
      <w:r w:rsidR="00A61D35">
        <w:rPr>
          <w:rFonts w:cstheme="minorHAnsi"/>
        </w:rPr>
        <w:t xml:space="preserve">, a collective impact project designed to end street homelessness in the Adelaide inner city area, </w:t>
      </w:r>
      <w:r>
        <w:rPr>
          <w:rFonts w:cstheme="minorHAnsi"/>
        </w:rPr>
        <w:t xml:space="preserve">is working with 40 partner organisations to reach </w:t>
      </w:r>
      <w:r w:rsidR="00B95D86">
        <w:rPr>
          <w:rFonts w:cstheme="minorHAnsi"/>
        </w:rPr>
        <w:t>F</w:t>
      </w:r>
      <w:r>
        <w:rPr>
          <w:rFonts w:cstheme="minorHAnsi"/>
        </w:rPr>
        <w:t xml:space="preserve">unctional </w:t>
      </w:r>
      <w:r w:rsidR="00B95D86">
        <w:rPr>
          <w:rFonts w:cstheme="minorHAnsi"/>
        </w:rPr>
        <w:t>Z</w:t>
      </w:r>
      <w:r>
        <w:rPr>
          <w:rFonts w:cstheme="minorHAnsi"/>
        </w:rPr>
        <w:t>ero street homelessness by the end of 2020.</w:t>
      </w:r>
      <w:r>
        <w:rPr>
          <w:rStyle w:val="FootnoteReference"/>
          <w:rFonts w:cstheme="minorHAnsi"/>
        </w:rPr>
        <w:footnoteReference w:id="14"/>
      </w:r>
    </w:p>
    <w:p w14:paraId="1E3D20C9" w14:textId="39CCB86E" w:rsidR="009656B5" w:rsidRDefault="009656B5" w:rsidP="009653CB">
      <w:pPr>
        <w:jc w:val="both"/>
        <w:rPr>
          <w:rFonts w:cstheme="minorHAnsi"/>
        </w:rPr>
      </w:pPr>
      <w:r>
        <w:rPr>
          <w:rFonts w:cstheme="minorHAnsi"/>
        </w:rPr>
        <w:t>Since launching the project in 2018, the Adelaide Zero dashboard reports that 297 people have been housed since Connections Week (May 2018).</w:t>
      </w:r>
      <w:r>
        <w:rPr>
          <w:rStyle w:val="FootnoteReference"/>
          <w:rFonts w:cstheme="minorHAnsi"/>
        </w:rPr>
        <w:footnoteReference w:id="15"/>
      </w:r>
      <w:r w:rsidR="00874B09">
        <w:rPr>
          <w:rFonts w:cstheme="minorHAnsi"/>
        </w:rPr>
        <w:t xml:space="preserve"> </w:t>
      </w:r>
    </w:p>
    <w:p w14:paraId="2A1F7532" w14:textId="77777777" w:rsidR="009656B5" w:rsidRDefault="009656B5" w:rsidP="009653CB">
      <w:pPr>
        <w:jc w:val="both"/>
        <w:rPr>
          <w:rFonts w:cstheme="minorHAnsi"/>
        </w:rPr>
      </w:pPr>
      <w:r w:rsidRPr="009656B5">
        <w:rPr>
          <w:rFonts w:cstheme="minorHAnsi"/>
          <w:b/>
        </w:rPr>
        <w:t>The Act to End Street Sleeping</w:t>
      </w:r>
      <w:r>
        <w:rPr>
          <w:rFonts w:cstheme="minorHAnsi"/>
        </w:rPr>
        <w:t xml:space="preserve"> collaboration in Sydney is using the Functional Zero approach to reduce street homelessness. The campaign has the support of the NSW Government, with the Premier setting targets to reduce street homelessness in Sydney and across the state.</w:t>
      </w:r>
    </w:p>
    <w:p w14:paraId="13DFBF28" w14:textId="77777777" w:rsidR="009653CB" w:rsidRPr="009656B5" w:rsidRDefault="009656B5" w:rsidP="009656B5">
      <w:pPr>
        <w:jc w:val="both"/>
        <w:rPr>
          <w:rFonts w:cstheme="minorHAnsi"/>
        </w:rPr>
      </w:pPr>
      <w:r>
        <w:rPr>
          <w:rFonts w:cstheme="minorHAnsi"/>
        </w:rPr>
        <w:t>This approach uses real time data that is specific to the people experiencing homeless in each community. Rather than forcing a solution to fit a particular area, solutions are developed by local teams that match the needs identified in the data. Using real time data, communities can change how the local homeless response system works and the impact that they can achieve.</w:t>
      </w:r>
    </w:p>
    <w:p w14:paraId="09B519A8" w14:textId="494773A1" w:rsidR="009656B5" w:rsidRDefault="004E64FE" w:rsidP="009656B5">
      <w:pPr>
        <w:jc w:val="both"/>
        <w:rPr>
          <w:rFonts w:cstheme="minorHAnsi"/>
          <w:b/>
        </w:rPr>
      </w:pPr>
      <w:r>
        <w:rPr>
          <w:rFonts w:cstheme="minorHAnsi"/>
          <w:b/>
        </w:rPr>
        <w:t xml:space="preserve">3.2. </w:t>
      </w:r>
      <w:proofErr w:type="gramStart"/>
      <w:r w:rsidR="009656B5">
        <w:rPr>
          <w:rFonts w:cstheme="minorHAnsi"/>
          <w:b/>
        </w:rPr>
        <w:t>Older</w:t>
      </w:r>
      <w:proofErr w:type="gramEnd"/>
      <w:r w:rsidR="009656B5">
        <w:rPr>
          <w:rFonts w:cstheme="minorHAnsi"/>
          <w:b/>
        </w:rPr>
        <w:t xml:space="preserve"> women and homelessness</w:t>
      </w:r>
    </w:p>
    <w:p w14:paraId="03A5F762" w14:textId="77777777" w:rsidR="009656B5" w:rsidRDefault="009656B5" w:rsidP="008B6844">
      <w:pPr>
        <w:spacing w:after="120"/>
        <w:jc w:val="both"/>
        <w:rPr>
          <w:rFonts w:cstheme="minorHAnsi"/>
        </w:rPr>
      </w:pPr>
      <w:r w:rsidRPr="009656B5">
        <w:rPr>
          <w:rFonts w:cstheme="minorHAnsi"/>
        </w:rPr>
        <w:t xml:space="preserve">The </w:t>
      </w:r>
      <w:r>
        <w:rPr>
          <w:rFonts w:cstheme="minorHAnsi"/>
        </w:rPr>
        <w:t>Mercy Foundation commissioned research in 2014 to identify the pathways out of homelessness for older women. The key learnings from this research are:</w:t>
      </w:r>
    </w:p>
    <w:p w14:paraId="11102AAB" w14:textId="77777777" w:rsidR="009656B5" w:rsidRDefault="009656B5" w:rsidP="008B6844">
      <w:pPr>
        <w:pStyle w:val="ListParagraph"/>
        <w:numPr>
          <w:ilvl w:val="0"/>
          <w:numId w:val="23"/>
        </w:numPr>
        <w:spacing w:after="120"/>
        <w:contextualSpacing w:val="0"/>
        <w:jc w:val="both"/>
        <w:rPr>
          <w:rFonts w:cstheme="minorHAnsi"/>
        </w:rPr>
      </w:pPr>
      <w:r>
        <w:rPr>
          <w:rFonts w:cstheme="minorHAnsi"/>
        </w:rPr>
        <w:t xml:space="preserve">The majority of older women become homeless for the first time in </w:t>
      </w:r>
      <w:r w:rsidR="00C3500F">
        <w:rPr>
          <w:rFonts w:cstheme="minorHAnsi"/>
        </w:rPr>
        <w:t>later</w:t>
      </w:r>
      <w:r>
        <w:rPr>
          <w:rFonts w:cstheme="minorHAnsi"/>
        </w:rPr>
        <w:t xml:space="preserve"> life</w:t>
      </w:r>
    </w:p>
    <w:p w14:paraId="3441A136" w14:textId="77777777" w:rsidR="009656B5" w:rsidRDefault="009656B5" w:rsidP="008B6844">
      <w:pPr>
        <w:pStyle w:val="ListParagraph"/>
        <w:numPr>
          <w:ilvl w:val="1"/>
          <w:numId w:val="28"/>
        </w:numPr>
        <w:spacing w:after="120"/>
        <w:contextualSpacing w:val="0"/>
        <w:jc w:val="both"/>
        <w:rPr>
          <w:rFonts w:cstheme="minorHAnsi"/>
        </w:rPr>
      </w:pPr>
      <w:r>
        <w:rPr>
          <w:rFonts w:cstheme="minorHAnsi"/>
        </w:rPr>
        <w:t xml:space="preserve">Housing </w:t>
      </w:r>
      <w:r w:rsidR="00C3500F">
        <w:rPr>
          <w:rFonts w:cstheme="minorHAnsi"/>
        </w:rPr>
        <w:t>affordability</w:t>
      </w:r>
      <w:r>
        <w:rPr>
          <w:rFonts w:cstheme="minorHAnsi"/>
        </w:rPr>
        <w:t xml:space="preserve"> and accessibility are the primary reasons for their homelessness</w:t>
      </w:r>
    </w:p>
    <w:p w14:paraId="54D26C35" w14:textId="77777777" w:rsidR="009656B5" w:rsidRDefault="009656B5" w:rsidP="008B6844">
      <w:pPr>
        <w:pStyle w:val="ListParagraph"/>
        <w:numPr>
          <w:ilvl w:val="1"/>
          <w:numId w:val="28"/>
        </w:numPr>
        <w:spacing w:after="120"/>
        <w:contextualSpacing w:val="0"/>
        <w:jc w:val="both"/>
        <w:rPr>
          <w:rFonts w:cstheme="minorHAnsi"/>
        </w:rPr>
      </w:pPr>
      <w:r>
        <w:rPr>
          <w:rFonts w:cstheme="minorHAnsi"/>
        </w:rPr>
        <w:t xml:space="preserve">Some women become homeless as a </w:t>
      </w:r>
      <w:r w:rsidR="00657421">
        <w:rPr>
          <w:rFonts w:cstheme="minorHAnsi"/>
        </w:rPr>
        <w:t>result</w:t>
      </w:r>
      <w:r>
        <w:rPr>
          <w:rFonts w:cstheme="minorHAnsi"/>
        </w:rPr>
        <w:t xml:space="preserve"> of a breakdown in </w:t>
      </w:r>
      <w:r w:rsidR="00657421">
        <w:rPr>
          <w:rFonts w:cstheme="minorHAnsi"/>
        </w:rPr>
        <w:t>relationships</w:t>
      </w:r>
      <w:r>
        <w:rPr>
          <w:rFonts w:cstheme="minorHAnsi"/>
        </w:rPr>
        <w:t xml:space="preserve"> with family</w:t>
      </w:r>
    </w:p>
    <w:p w14:paraId="278E140F" w14:textId="77777777" w:rsidR="009656B5" w:rsidRDefault="009656B5" w:rsidP="008B6844">
      <w:pPr>
        <w:pStyle w:val="ListParagraph"/>
        <w:numPr>
          <w:ilvl w:val="1"/>
          <w:numId w:val="28"/>
        </w:numPr>
        <w:spacing w:after="120"/>
        <w:contextualSpacing w:val="0"/>
        <w:jc w:val="both"/>
        <w:rPr>
          <w:rFonts w:cstheme="minorHAnsi"/>
        </w:rPr>
      </w:pPr>
      <w:r>
        <w:rPr>
          <w:rFonts w:cstheme="minorHAnsi"/>
        </w:rPr>
        <w:lastRenderedPageBreak/>
        <w:t>Some become homeless due to a life shock, such as the death of a partner</w:t>
      </w:r>
    </w:p>
    <w:p w14:paraId="10A43F05" w14:textId="77777777" w:rsidR="009656B5" w:rsidRDefault="009656B5" w:rsidP="008B6844">
      <w:pPr>
        <w:pStyle w:val="ListParagraph"/>
        <w:numPr>
          <w:ilvl w:val="0"/>
          <w:numId w:val="23"/>
        </w:numPr>
        <w:spacing w:after="120"/>
        <w:ind w:hanging="357"/>
        <w:contextualSpacing w:val="0"/>
        <w:jc w:val="both"/>
        <w:rPr>
          <w:rFonts w:cstheme="minorHAnsi"/>
        </w:rPr>
      </w:pPr>
      <w:r>
        <w:rPr>
          <w:rFonts w:cstheme="minorHAnsi"/>
        </w:rPr>
        <w:t xml:space="preserve">A smaller group have lived </w:t>
      </w:r>
      <w:r w:rsidR="00657421">
        <w:rPr>
          <w:rFonts w:cstheme="minorHAnsi"/>
        </w:rPr>
        <w:t>precariously</w:t>
      </w:r>
      <w:r>
        <w:rPr>
          <w:rFonts w:cstheme="minorHAnsi"/>
        </w:rPr>
        <w:t xml:space="preserve"> in marginal housing and substandard accommodation </w:t>
      </w:r>
      <w:r w:rsidR="00C96FC5">
        <w:rPr>
          <w:rFonts w:cstheme="minorHAnsi"/>
        </w:rPr>
        <w:t>throughout their life.</w:t>
      </w:r>
    </w:p>
    <w:p w14:paraId="081265CE" w14:textId="77777777" w:rsidR="009656B5" w:rsidRDefault="009656B5" w:rsidP="008B6844">
      <w:pPr>
        <w:pStyle w:val="ListParagraph"/>
        <w:numPr>
          <w:ilvl w:val="1"/>
          <w:numId w:val="29"/>
        </w:numPr>
        <w:spacing w:after="120"/>
        <w:ind w:hanging="357"/>
        <w:contextualSpacing w:val="0"/>
        <w:jc w:val="both"/>
        <w:rPr>
          <w:rFonts w:cstheme="minorHAnsi"/>
        </w:rPr>
      </w:pPr>
      <w:r>
        <w:rPr>
          <w:rFonts w:cstheme="minorHAnsi"/>
        </w:rPr>
        <w:t xml:space="preserve">This smaller group of women can be characterised as experiencing </w:t>
      </w:r>
      <w:r w:rsidR="00657421">
        <w:rPr>
          <w:rFonts w:cstheme="minorHAnsi"/>
        </w:rPr>
        <w:t>chronic</w:t>
      </w:r>
      <w:r>
        <w:rPr>
          <w:rFonts w:cstheme="minorHAnsi"/>
        </w:rPr>
        <w:t xml:space="preserve"> homelessness</w:t>
      </w:r>
    </w:p>
    <w:p w14:paraId="44D85226" w14:textId="38BDA132" w:rsidR="009656B5" w:rsidRDefault="00657421" w:rsidP="008B6844">
      <w:pPr>
        <w:pStyle w:val="ListParagraph"/>
        <w:numPr>
          <w:ilvl w:val="1"/>
          <w:numId w:val="29"/>
        </w:numPr>
        <w:spacing w:after="120"/>
        <w:ind w:hanging="357"/>
        <w:contextualSpacing w:val="0"/>
        <w:jc w:val="both"/>
        <w:rPr>
          <w:rFonts w:cstheme="minorHAnsi"/>
        </w:rPr>
      </w:pPr>
      <w:r>
        <w:rPr>
          <w:rFonts w:cstheme="minorHAnsi"/>
        </w:rPr>
        <w:t>They have higher ne</w:t>
      </w:r>
      <w:r w:rsidR="00A61D35">
        <w:rPr>
          <w:rFonts w:cstheme="minorHAnsi"/>
        </w:rPr>
        <w:t xml:space="preserve">eds and require more intensive </w:t>
      </w:r>
      <w:r>
        <w:rPr>
          <w:rFonts w:cstheme="minorHAnsi"/>
        </w:rPr>
        <w:t>services</w:t>
      </w:r>
    </w:p>
    <w:p w14:paraId="39D44C21" w14:textId="77777777" w:rsidR="009656B5" w:rsidRPr="00C3500F" w:rsidRDefault="009656B5" w:rsidP="008B6844">
      <w:pPr>
        <w:pStyle w:val="ListParagraph"/>
        <w:numPr>
          <w:ilvl w:val="0"/>
          <w:numId w:val="23"/>
        </w:numPr>
        <w:spacing w:after="120"/>
        <w:ind w:hanging="357"/>
        <w:contextualSpacing w:val="0"/>
        <w:jc w:val="both"/>
        <w:rPr>
          <w:rFonts w:cstheme="minorHAnsi"/>
        </w:rPr>
      </w:pPr>
      <w:r>
        <w:rPr>
          <w:rFonts w:cstheme="minorHAnsi"/>
        </w:rPr>
        <w:t xml:space="preserve">A smaller group of older women have had transient lives, working, house sitting and travelling </w:t>
      </w:r>
      <w:r w:rsidR="00657421">
        <w:rPr>
          <w:rFonts w:cstheme="minorHAnsi"/>
        </w:rPr>
        <w:t>with</w:t>
      </w:r>
      <w:r>
        <w:rPr>
          <w:rFonts w:cstheme="minorHAnsi"/>
        </w:rPr>
        <w:t xml:space="preserve"> family</w:t>
      </w:r>
      <w:r w:rsidR="00C3500F">
        <w:rPr>
          <w:rFonts w:cstheme="minorHAnsi"/>
        </w:rPr>
        <w:t xml:space="preserve">. </w:t>
      </w:r>
      <w:r w:rsidRPr="00C3500F">
        <w:rPr>
          <w:rFonts w:cstheme="minorHAnsi"/>
        </w:rPr>
        <w:t xml:space="preserve">With secure housing and access to support services they are able to manage their health concerns </w:t>
      </w:r>
    </w:p>
    <w:p w14:paraId="20795D0A" w14:textId="77777777" w:rsidR="009656B5" w:rsidRDefault="009656B5" w:rsidP="009656B5">
      <w:pPr>
        <w:jc w:val="both"/>
        <w:rPr>
          <w:rFonts w:cstheme="minorHAnsi"/>
        </w:rPr>
      </w:pPr>
      <w:r>
        <w:rPr>
          <w:rFonts w:cstheme="minorHAnsi"/>
        </w:rPr>
        <w:t xml:space="preserve">Whilst secure housing is imperative for older homeless women, their life experiences, culture, background </w:t>
      </w:r>
      <w:r w:rsidR="00657421">
        <w:rPr>
          <w:rFonts w:cstheme="minorHAnsi"/>
        </w:rPr>
        <w:t>and</w:t>
      </w:r>
      <w:r>
        <w:rPr>
          <w:rFonts w:cstheme="minorHAnsi"/>
        </w:rPr>
        <w:t xml:space="preserve"> communities need to be recognised and their own needs and wants in </w:t>
      </w:r>
      <w:r w:rsidR="00657421">
        <w:rPr>
          <w:rFonts w:cstheme="minorHAnsi"/>
        </w:rPr>
        <w:t>relation</w:t>
      </w:r>
      <w:r>
        <w:rPr>
          <w:rFonts w:cstheme="minorHAnsi"/>
        </w:rPr>
        <w:t xml:space="preserve"> </w:t>
      </w:r>
      <w:r w:rsidR="00657421">
        <w:rPr>
          <w:rFonts w:cstheme="minorHAnsi"/>
        </w:rPr>
        <w:t>to</w:t>
      </w:r>
      <w:r>
        <w:rPr>
          <w:rFonts w:cstheme="minorHAnsi"/>
        </w:rPr>
        <w:t xml:space="preserve"> the form of housing.</w:t>
      </w:r>
    </w:p>
    <w:p w14:paraId="6AF3144F" w14:textId="77777777" w:rsidR="009656B5" w:rsidRDefault="009656B5" w:rsidP="009656B5">
      <w:pPr>
        <w:jc w:val="both"/>
        <w:rPr>
          <w:rFonts w:cstheme="minorHAnsi"/>
        </w:rPr>
      </w:pPr>
      <w:r>
        <w:rPr>
          <w:rFonts w:cstheme="minorHAnsi"/>
        </w:rPr>
        <w:t xml:space="preserve">In 2018, the Mercy Foundation brought together the </w:t>
      </w:r>
      <w:r w:rsidRPr="00C3500F">
        <w:rPr>
          <w:rFonts w:cstheme="minorHAnsi"/>
          <w:b/>
        </w:rPr>
        <w:t>National Older Women’s Housing and Homelessness Working Group,</w:t>
      </w:r>
      <w:r>
        <w:rPr>
          <w:rFonts w:cstheme="minorHAnsi"/>
        </w:rPr>
        <w:t xml:space="preserve"> to develop a national plan for change. The paper, Retiring into Poverty, made a number of recommendations including:</w:t>
      </w:r>
    </w:p>
    <w:p w14:paraId="0A5F0613" w14:textId="77777777" w:rsidR="009656B5" w:rsidRDefault="009656B5" w:rsidP="00A61D35">
      <w:pPr>
        <w:pStyle w:val="ListParagraph"/>
        <w:numPr>
          <w:ilvl w:val="0"/>
          <w:numId w:val="25"/>
        </w:numPr>
        <w:spacing w:after="120"/>
        <w:ind w:left="714" w:hanging="357"/>
        <w:contextualSpacing w:val="0"/>
        <w:jc w:val="both"/>
        <w:rPr>
          <w:rFonts w:cstheme="minorHAnsi"/>
        </w:rPr>
      </w:pPr>
      <w:r>
        <w:rPr>
          <w:rFonts w:cstheme="minorHAnsi"/>
        </w:rPr>
        <w:t xml:space="preserve">The development of a national housing and homelessness Strategy that includes actions and targets to create more permanent social and </w:t>
      </w:r>
      <w:r w:rsidR="00657421">
        <w:rPr>
          <w:rFonts w:cstheme="minorHAnsi"/>
        </w:rPr>
        <w:t>affordable</w:t>
      </w:r>
      <w:r>
        <w:rPr>
          <w:rFonts w:cstheme="minorHAnsi"/>
        </w:rPr>
        <w:t xml:space="preserve"> housing options for women in each State and territory</w:t>
      </w:r>
    </w:p>
    <w:p w14:paraId="7A78C59D" w14:textId="77777777" w:rsidR="009656B5" w:rsidRDefault="009656B5" w:rsidP="00A61D35">
      <w:pPr>
        <w:pStyle w:val="ListParagraph"/>
        <w:numPr>
          <w:ilvl w:val="0"/>
          <w:numId w:val="25"/>
        </w:numPr>
        <w:spacing w:after="120"/>
        <w:ind w:left="714" w:hanging="357"/>
        <w:contextualSpacing w:val="0"/>
        <w:jc w:val="both"/>
        <w:rPr>
          <w:rFonts w:cstheme="minorHAnsi"/>
        </w:rPr>
      </w:pPr>
      <w:r>
        <w:rPr>
          <w:rFonts w:cstheme="minorHAnsi"/>
        </w:rPr>
        <w:t>A review of CRA, superannuation policy and legislation, national income support system to address the financial insecurity of older women</w:t>
      </w:r>
    </w:p>
    <w:p w14:paraId="06421984" w14:textId="77777777" w:rsidR="009656B5" w:rsidRDefault="003A2E40" w:rsidP="00A61D35">
      <w:pPr>
        <w:pStyle w:val="ListParagraph"/>
        <w:numPr>
          <w:ilvl w:val="0"/>
          <w:numId w:val="25"/>
        </w:numPr>
        <w:spacing w:after="120"/>
        <w:ind w:left="714" w:hanging="357"/>
        <w:contextualSpacing w:val="0"/>
        <w:jc w:val="both"/>
        <w:rPr>
          <w:rFonts w:cstheme="minorHAnsi"/>
        </w:rPr>
      </w:pPr>
      <w:r>
        <w:rPr>
          <w:rFonts w:cstheme="minorHAnsi"/>
        </w:rPr>
        <w:t>Increase efforts to a</w:t>
      </w:r>
      <w:r w:rsidR="009656B5">
        <w:rPr>
          <w:rFonts w:cstheme="minorHAnsi"/>
        </w:rPr>
        <w:t>ddress gender inequality and discrimination</w:t>
      </w:r>
    </w:p>
    <w:p w14:paraId="30D98BA2" w14:textId="77777777" w:rsidR="009656B5" w:rsidRDefault="009656B5" w:rsidP="00A61D35">
      <w:pPr>
        <w:pStyle w:val="ListParagraph"/>
        <w:numPr>
          <w:ilvl w:val="0"/>
          <w:numId w:val="25"/>
        </w:numPr>
        <w:spacing w:after="120"/>
        <w:ind w:left="714" w:hanging="357"/>
        <w:contextualSpacing w:val="0"/>
        <w:jc w:val="both"/>
        <w:rPr>
          <w:rFonts w:cstheme="minorHAnsi"/>
        </w:rPr>
      </w:pPr>
      <w:r>
        <w:rPr>
          <w:rFonts w:cstheme="minorHAnsi"/>
        </w:rPr>
        <w:t>Establish a seniors housing gateway to better address the housing support needs of vulnerable older women</w:t>
      </w:r>
    </w:p>
    <w:p w14:paraId="24CEA5E9" w14:textId="77777777" w:rsidR="009656B5" w:rsidRDefault="009656B5" w:rsidP="00A61D35">
      <w:pPr>
        <w:pStyle w:val="ListParagraph"/>
        <w:numPr>
          <w:ilvl w:val="0"/>
          <w:numId w:val="25"/>
        </w:numPr>
        <w:spacing w:after="120"/>
        <w:ind w:left="714" w:hanging="357"/>
        <w:contextualSpacing w:val="0"/>
        <w:jc w:val="both"/>
        <w:rPr>
          <w:rFonts w:cstheme="minorHAnsi"/>
        </w:rPr>
      </w:pPr>
      <w:r>
        <w:rPr>
          <w:rFonts w:cstheme="minorHAnsi"/>
        </w:rPr>
        <w:t>Develop better national datasets and better data informed responses</w:t>
      </w:r>
      <w:r w:rsidR="00C3500F">
        <w:rPr>
          <w:rStyle w:val="FootnoteReference"/>
          <w:rFonts w:cstheme="minorHAnsi"/>
        </w:rPr>
        <w:footnoteReference w:id="16"/>
      </w:r>
    </w:p>
    <w:p w14:paraId="26BFB03E" w14:textId="552BBB55" w:rsidR="009656B5" w:rsidRDefault="004E64FE" w:rsidP="009656B5">
      <w:pPr>
        <w:jc w:val="both"/>
        <w:rPr>
          <w:rFonts w:cstheme="minorHAnsi"/>
          <w:b/>
        </w:rPr>
      </w:pPr>
      <w:r>
        <w:rPr>
          <w:rFonts w:cstheme="minorHAnsi"/>
          <w:b/>
        </w:rPr>
        <w:t xml:space="preserve">3.3 </w:t>
      </w:r>
      <w:r w:rsidR="009656B5">
        <w:rPr>
          <w:rFonts w:cstheme="minorHAnsi"/>
          <w:b/>
        </w:rPr>
        <w:t>Increasing the supply of housing</w:t>
      </w:r>
    </w:p>
    <w:p w14:paraId="403DADB9" w14:textId="473D8358" w:rsidR="00A61D35" w:rsidRDefault="009656B5" w:rsidP="009656B5">
      <w:pPr>
        <w:jc w:val="both"/>
        <w:rPr>
          <w:rFonts w:cstheme="minorHAnsi"/>
        </w:rPr>
      </w:pPr>
      <w:r>
        <w:rPr>
          <w:rFonts w:cstheme="minorHAnsi"/>
        </w:rPr>
        <w:t>Clearly, there needs to be a</w:t>
      </w:r>
      <w:r w:rsidR="00A61D35">
        <w:rPr>
          <w:rFonts w:cstheme="minorHAnsi"/>
        </w:rPr>
        <w:t xml:space="preserve"> significant </w:t>
      </w:r>
      <w:r>
        <w:rPr>
          <w:rFonts w:cstheme="minorHAnsi"/>
        </w:rPr>
        <w:t>increase in the supply of affordable and social housing to address homelessness across the State.</w:t>
      </w:r>
      <w:r w:rsidR="00A61D35">
        <w:rPr>
          <w:rFonts w:cstheme="minorHAnsi"/>
        </w:rPr>
        <w:t xml:space="preserve"> </w:t>
      </w:r>
      <w:r w:rsidR="008B6844">
        <w:rPr>
          <w:rFonts w:cstheme="minorHAnsi"/>
        </w:rPr>
        <w:t>Large-scale</w:t>
      </w:r>
      <w:r w:rsidR="00A61D35">
        <w:rPr>
          <w:rFonts w:cstheme="minorHAnsi"/>
        </w:rPr>
        <w:t xml:space="preserve"> investment by State and Federal Government is required to meet the need.</w:t>
      </w:r>
    </w:p>
    <w:p w14:paraId="22D8F0C6" w14:textId="193E677A" w:rsidR="009656B5" w:rsidRPr="009656B5" w:rsidRDefault="009656B5" w:rsidP="009656B5">
      <w:pPr>
        <w:jc w:val="both"/>
        <w:rPr>
          <w:rFonts w:cstheme="minorHAnsi"/>
        </w:rPr>
      </w:pPr>
      <w:r>
        <w:rPr>
          <w:rFonts w:cstheme="minorHAnsi"/>
        </w:rPr>
        <w:t xml:space="preserve">The Mercy </w:t>
      </w:r>
      <w:r w:rsidR="00657421">
        <w:rPr>
          <w:rFonts w:cstheme="minorHAnsi"/>
        </w:rPr>
        <w:t>Foundation</w:t>
      </w:r>
      <w:r>
        <w:rPr>
          <w:rFonts w:cstheme="minorHAnsi"/>
        </w:rPr>
        <w:t xml:space="preserve"> has funded a number of innovative projects that are designed to increase the stock of housing. Three of these projects are discussed below:</w:t>
      </w:r>
    </w:p>
    <w:p w14:paraId="7799A2E2" w14:textId="77777777" w:rsidR="009656B5" w:rsidRPr="009656B5" w:rsidRDefault="009656B5" w:rsidP="009656B5">
      <w:pPr>
        <w:pStyle w:val="ListParagraph"/>
        <w:numPr>
          <w:ilvl w:val="0"/>
          <w:numId w:val="26"/>
        </w:numPr>
        <w:jc w:val="both"/>
        <w:rPr>
          <w:rFonts w:cstheme="minorHAnsi"/>
          <w:b/>
        </w:rPr>
      </w:pPr>
      <w:r w:rsidRPr="009656B5">
        <w:rPr>
          <w:rFonts w:cstheme="minorHAnsi"/>
          <w:b/>
        </w:rPr>
        <w:t>Women’s Property Initiatives Older Women’s Program</w:t>
      </w:r>
    </w:p>
    <w:p w14:paraId="5C0AB8D4" w14:textId="6DACE251" w:rsidR="009656B5" w:rsidRPr="009656B5" w:rsidRDefault="009656B5" w:rsidP="009656B5">
      <w:pPr>
        <w:jc w:val="both"/>
        <w:rPr>
          <w:rFonts w:cstheme="minorHAnsi"/>
        </w:rPr>
      </w:pPr>
      <w:r>
        <w:rPr>
          <w:rFonts w:cstheme="minorHAnsi"/>
        </w:rPr>
        <w:t xml:space="preserve">The Mercy Foundation funded a project with Women’s Property initiatives to enable older women </w:t>
      </w:r>
      <w:r w:rsidRPr="009656B5">
        <w:rPr>
          <w:rFonts w:cstheme="minorHAnsi"/>
        </w:rPr>
        <w:t xml:space="preserve">with some assets that </w:t>
      </w:r>
      <w:r>
        <w:rPr>
          <w:rFonts w:cstheme="minorHAnsi"/>
        </w:rPr>
        <w:t>made</w:t>
      </w:r>
      <w:r w:rsidRPr="009656B5">
        <w:rPr>
          <w:rFonts w:cstheme="minorHAnsi"/>
        </w:rPr>
        <w:t xml:space="preserve"> them ineligible for social housing but with limited income that prevented them from accessing a mortgage or owning a home of their own. These women </w:t>
      </w:r>
      <w:r>
        <w:rPr>
          <w:rFonts w:cstheme="minorHAnsi"/>
        </w:rPr>
        <w:t xml:space="preserve">end up </w:t>
      </w:r>
      <w:r>
        <w:rPr>
          <w:rFonts w:cstheme="minorHAnsi"/>
        </w:rPr>
        <w:lastRenderedPageBreak/>
        <w:t>paying expensive private rental until their assets are diminished. The program</w:t>
      </w:r>
      <w:r w:rsidRPr="009656B5">
        <w:rPr>
          <w:rFonts w:cstheme="minorHAnsi"/>
        </w:rPr>
        <w:t xml:space="preserve"> enable</w:t>
      </w:r>
      <w:r>
        <w:rPr>
          <w:rFonts w:cstheme="minorHAnsi"/>
        </w:rPr>
        <w:t>s</w:t>
      </w:r>
      <w:r w:rsidRPr="009656B5">
        <w:rPr>
          <w:rFonts w:cstheme="minorHAnsi"/>
        </w:rPr>
        <w:t xml:space="preserve"> low-income women over 55 with modest assets to invest in safe, secure </w:t>
      </w:r>
      <w:r w:rsidR="00A61D35">
        <w:rPr>
          <w:rFonts w:cstheme="minorHAnsi"/>
        </w:rPr>
        <w:t>and</w:t>
      </w:r>
      <w:r w:rsidRPr="009656B5">
        <w:rPr>
          <w:rFonts w:cstheme="minorHAnsi"/>
        </w:rPr>
        <w:t xml:space="preserve"> affordable housing where their assets/contribution will be preserved. They pay rent on a portion of the property, but they will have peace of mind from knowing that the rent is affordable, and their capital investment and their tenancy is secure.</w:t>
      </w:r>
    </w:p>
    <w:p w14:paraId="22617941" w14:textId="77777777" w:rsidR="009656B5" w:rsidRPr="009656B5" w:rsidRDefault="009656B5" w:rsidP="009656B5">
      <w:pPr>
        <w:jc w:val="both"/>
        <w:rPr>
          <w:rFonts w:cstheme="minorHAnsi"/>
        </w:rPr>
      </w:pPr>
      <w:r w:rsidRPr="009656B5">
        <w:rPr>
          <w:rFonts w:cstheme="minorHAnsi"/>
        </w:rPr>
        <w:t xml:space="preserve">This </w:t>
      </w:r>
      <w:r>
        <w:rPr>
          <w:rFonts w:cstheme="minorHAnsi"/>
        </w:rPr>
        <w:t>pilot project may create a replicable model that provides</w:t>
      </w:r>
      <w:r w:rsidRPr="009656B5">
        <w:rPr>
          <w:rFonts w:cstheme="minorHAnsi"/>
        </w:rPr>
        <w:t xml:space="preserve"> high quality, appropriate, accessible and affordable housing into the future for women to age in place. It will prevent them from becoming homeless or requiring more costly social housing in the future</w:t>
      </w:r>
      <w:r>
        <w:rPr>
          <w:rFonts w:cstheme="minorHAnsi"/>
        </w:rPr>
        <w:t>.</w:t>
      </w:r>
      <w:r>
        <w:rPr>
          <w:rStyle w:val="FootnoteReference"/>
          <w:rFonts w:cstheme="minorHAnsi"/>
        </w:rPr>
        <w:footnoteReference w:id="17"/>
      </w:r>
    </w:p>
    <w:p w14:paraId="10757D18" w14:textId="77777777" w:rsidR="009653CB" w:rsidRPr="009656B5" w:rsidRDefault="009656B5" w:rsidP="009656B5">
      <w:pPr>
        <w:pStyle w:val="ListParagraph"/>
        <w:numPr>
          <w:ilvl w:val="0"/>
          <w:numId w:val="26"/>
        </w:numPr>
        <w:jc w:val="both"/>
        <w:rPr>
          <w:rFonts w:cstheme="minorHAnsi"/>
          <w:b/>
        </w:rPr>
      </w:pPr>
      <w:r w:rsidRPr="009656B5">
        <w:rPr>
          <w:rFonts w:cstheme="minorHAnsi"/>
          <w:b/>
        </w:rPr>
        <w:t>Homes for Homes</w:t>
      </w:r>
    </w:p>
    <w:p w14:paraId="064CCA54" w14:textId="156F17B4" w:rsidR="009656B5" w:rsidRPr="009656B5" w:rsidRDefault="00E242A9" w:rsidP="009656B5">
      <w:pPr>
        <w:jc w:val="both"/>
        <w:rPr>
          <w:rFonts w:cstheme="minorHAnsi"/>
        </w:rPr>
      </w:pPr>
      <w:r w:rsidRPr="00E242A9">
        <w:rPr>
          <w:rFonts w:cstheme="minorHAnsi"/>
        </w:rPr>
        <w:t>In 2014</w:t>
      </w:r>
      <w:r w:rsidR="009656B5" w:rsidRPr="00E242A9">
        <w:rPr>
          <w:rFonts w:cstheme="minorHAnsi"/>
        </w:rPr>
        <w:t>,</w:t>
      </w:r>
      <w:r>
        <w:rPr>
          <w:rFonts w:cstheme="minorHAnsi"/>
        </w:rPr>
        <w:t xml:space="preserve"> </w:t>
      </w:r>
      <w:r w:rsidR="00C3500F" w:rsidRPr="00E242A9">
        <w:rPr>
          <w:rFonts w:cstheme="minorHAnsi"/>
        </w:rPr>
        <w:t>t</w:t>
      </w:r>
      <w:r w:rsidR="009656B5" w:rsidRPr="00E242A9">
        <w:rPr>
          <w:rFonts w:cstheme="minorHAnsi"/>
        </w:rPr>
        <w:t>he</w:t>
      </w:r>
      <w:r w:rsidR="009656B5">
        <w:rPr>
          <w:rFonts w:cstheme="minorHAnsi"/>
        </w:rPr>
        <w:t xml:space="preserve"> Mercy Foundation provided seed funding to the Big Issue to establish the Homes for Homes project, </w:t>
      </w:r>
      <w:r w:rsidR="009656B5" w:rsidRPr="009656B5">
        <w:rPr>
          <w:rFonts w:cstheme="minorHAnsi"/>
        </w:rPr>
        <w:t>an innovative new funding model aimed at increasing the supply of social and affordable housing in Australia.</w:t>
      </w:r>
    </w:p>
    <w:p w14:paraId="4AFAAC5E" w14:textId="77777777" w:rsidR="009656B5" w:rsidRDefault="009656B5" w:rsidP="009656B5">
      <w:pPr>
        <w:jc w:val="both"/>
        <w:rPr>
          <w:rFonts w:cstheme="minorHAnsi"/>
        </w:rPr>
      </w:pPr>
      <w:r w:rsidRPr="009656B5">
        <w:rPr>
          <w:rFonts w:cstheme="minorHAnsi"/>
        </w:rPr>
        <w:t>This model allows owners to make a voluntary tax-deductible donation</w:t>
      </w:r>
      <w:r>
        <w:rPr>
          <w:rFonts w:cstheme="minorHAnsi"/>
        </w:rPr>
        <w:t>,</w:t>
      </w:r>
      <w:r w:rsidRPr="009656B5">
        <w:rPr>
          <w:rFonts w:cstheme="minorHAnsi"/>
        </w:rPr>
        <w:t xml:space="preserve"> equivalent of 0.1% of the property’s sale price</w:t>
      </w:r>
      <w:r>
        <w:rPr>
          <w:rFonts w:cstheme="minorHAnsi"/>
        </w:rPr>
        <w:t>,</w:t>
      </w:r>
      <w:r w:rsidRPr="009656B5">
        <w:rPr>
          <w:rFonts w:cstheme="minorHAnsi"/>
        </w:rPr>
        <w:t xml:space="preserve"> to Homes for Homes when they sell their property. This offer to donate is registered on the property’s title through a simple legal mechanism (a permissive caveat) and acts as a reminder for the donation to be made at settlement. To help encourage participation, the property owners can choose to withdraw their property from Homes for Homes at any time.</w:t>
      </w:r>
    </w:p>
    <w:p w14:paraId="0DB3604D" w14:textId="37BB2348" w:rsidR="009656B5" w:rsidRPr="009656B5" w:rsidRDefault="009656B5" w:rsidP="009656B5">
      <w:pPr>
        <w:jc w:val="both"/>
        <w:rPr>
          <w:rFonts w:cstheme="minorHAnsi"/>
        </w:rPr>
      </w:pPr>
      <w:r w:rsidRPr="009656B5">
        <w:rPr>
          <w:rFonts w:cstheme="minorHAnsi"/>
        </w:rPr>
        <w:t>Donations from each property sale will remain in that state or territory</w:t>
      </w:r>
      <w:r>
        <w:rPr>
          <w:rFonts w:cstheme="minorHAnsi"/>
        </w:rPr>
        <w:t xml:space="preserve">. When there is </w:t>
      </w:r>
      <w:r w:rsidRPr="009656B5">
        <w:rPr>
          <w:rFonts w:cstheme="minorHAnsi"/>
        </w:rPr>
        <w:t xml:space="preserve">sufficient money </w:t>
      </w:r>
      <w:r>
        <w:rPr>
          <w:rFonts w:cstheme="minorHAnsi"/>
        </w:rPr>
        <w:t xml:space="preserve">raised, </w:t>
      </w:r>
      <w:r w:rsidRPr="009656B5">
        <w:rPr>
          <w:rFonts w:cstheme="minorHAnsi"/>
        </w:rPr>
        <w:t xml:space="preserve">experienced housing providers </w:t>
      </w:r>
      <w:r>
        <w:rPr>
          <w:rFonts w:cstheme="minorHAnsi"/>
        </w:rPr>
        <w:t xml:space="preserve">will be invited </w:t>
      </w:r>
      <w:r w:rsidRPr="009656B5">
        <w:rPr>
          <w:rFonts w:cstheme="minorHAnsi"/>
        </w:rPr>
        <w:t>to submit their proposals via an open tender process.</w:t>
      </w:r>
      <w:r>
        <w:rPr>
          <w:rFonts w:cstheme="minorHAnsi"/>
        </w:rPr>
        <w:t xml:space="preserve"> H</w:t>
      </w:r>
      <w:r w:rsidRPr="009656B5">
        <w:rPr>
          <w:rFonts w:cstheme="minorHAnsi"/>
        </w:rPr>
        <w:t xml:space="preserve">omes for Homes has granted almost $1m in funding to organisations across </w:t>
      </w:r>
      <w:r w:rsidR="00657421" w:rsidRPr="009656B5">
        <w:rPr>
          <w:rFonts w:cstheme="minorHAnsi"/>
        </w:rPr>
        <w:t>V</w:t>
      </w:r>
      <w:r w:rsidR="00657421">
        <w:rPr>
          <w:rFonts w:cstheme="minorHAnsi"/>
        </w:rPr>
        <w:t xml:space="preserve">ictoria </w:t>
      </w:r>
      <w:r w:rsidR="00657421" w:rsidRPr="009656B5">
        <w:rPr>
          <w:rFonts w:cstheme="minorHAnsi"/>
        </w:rPr>
        <w:t>and</w:t>
      </w:r>
      <w:r w:rsidRPr="009656B5">
        <w:rPr>
          <w:rFonts w:cstheme="minorHAnsi"/>
        </w:rPr>
        <w:t xml:space="preserve"> ACT. These projects will provide housing for 32 people</w:t>
      </w:r>
      <w:r w:rsidR="00A61D35">
        <w:rPr>
          <w:rFonts w:cstheme="minorHAnsi"/>
        </w:rPr>
        <w:t>.</w:t>
      </w:r>
      <w:r w:rsidR="00A61D35">
        <w:rPr>
          <w:rStyle w:val="FootnoteReference"/>
          <w:rFonts w:cstheme="minorHAnsi"/>
        </w:rPr>
        <w:footnoteReference w:id="18"/>
      </w:r>
    </w:p>
    <w:p w14:paraId="35822EC2" w14:textId="6F749204" w:rsidR="009656B5" w:rsidRPr="006F1D76" w:rsidRDefault="009656B5" w:rsidP="006F1D76">
      <w:pPr>
        <w:pStyle w:val="ListParagraph"/>
        <w:numPr>
          <w:ilvl w:val="0"/>
          <w:numId w:val="26"/>
        </w:numPr>
        <w:jc w:val="both"/>
        <w:rPr>
          <w:rFonts w:cstheme="minorHAnsi"/>
          <w:b/>
        </w:rPr>
      </w:pPr>
      <w:r w:rsidRPr="006F1D76">
        <w:rPr>
          <w:rFonts w:cstheme="minorHAnsi"/>
          <w:b/>
        </w:rPr>
        <w:t>Head</w:t>
      </w:r>
      <w:r w:rsidR="006F1D76" w:rsidRPr="006F1D76">
        <w:rPr>
          <w:rFonts w:cstheme="minorHAnsi"/>
          <w:b/>
        </w:rPr>
        <w:t xml:space="preserve"> </w:t>
      </w:r>
      <w:r w:rsidRPr="006F1D76">
        <w:rPr>
          <w:rFonts w:cstheme="minorHAnsi"/>
          <w:b/>
        </w:rPr>
        <w:t>Start Homes</w:t>
      </w:r>
      <w:r w:rsidR="004E64FE">
        <w:rPr>
          <w:rFonts w:cstheme="minorHAnsi"/>
          <w:b/>
        </w:rPr>
        <w:t xml:space="preserve"> (NSW)</w:t>
      </w:r>
    </w:p>
    <w:p w14:paraId="5E489893" w14:textId="28DF217D" w:rsidR="006F1D76" w:rsidRDefault="006F1D76" w:rsidP="006F1D76">
      <w:pPr>
        <w:rPr>
          <w:rFonts w:cstheme="minorHAnsi"/>
          <w:bCs/>
          <w:spacing w:val="2"/>
          <w:shd w:val="clear" w:color="auto" w:fill="FFFFFF"/>
        </w:rPr>
      </w:pPr>
      <w:r w:rsidRPr="006F1D76">
        <w:rPr>
          <w:rFonts w:cstheme="minorHAnsi"/>
          <w:bCs/>
          <w:spacing w:val="2"/>
          <w:shd w:val="clear" w:color="auto" w:fill="FFFFFF"/>
        </w:rPr>
        <w:t xml:space="preserve">Head Start Homes provides a pathway into home ownership by acting as guarantor for community housing tenants who can afford a home loan but are locked out due to the need for a large deposit and mortgage insurance. </w:t>
      </w:r>
      <w:r>
        <w:rPr>
          <w:rFonts w:cstheme="minorHAnsi"/>
          <w:bCs/>
          <w:spacing w:val="2"/>
          <w:shd w:val="clear" w:color="auto" w:fill="FFFFFF"/>
        </w:rPr>
        <w:t>By moving into home ownership, their community housing property is made available for another individual or family in need.</w:t>
      </w:r>
      <w:r w:rsidR="00A61D35">
        <w:rPr>
          <w:rStyle w:val="FootnoteReference"/>
          <w:rFonts w:cstheme="minorHAnsi"/>
          <w:bCs/>
          <w:spacing w:val="2"/>
          <w:shd w:val="clear" w:color="auto" w:fill="FFFFFF"/>
        </w:rPr>
        <w:footnoteReference w:id="19"/>
      </w:r>
      <w:r>
        <w:rPr>
          <w:rFonts w:cstheme="minorHAnsi"/>
          <w:bCs/>
          <w:spacing w:val="2"/>
          <w:shd w:val="clear" w:color="auto" w:fill="FFFFFF"/>
        </w:rPr>
        <w:t xml:space="preserve"> </w:t>
      </w:r>
    </w:p>
    <w:p w14:paraId="5469F4D2" w14:textId="164EB99B" w:rsidR="003F2996" w:rsidRPr="003F2996" w:rsidRDefault="00874B09" w:rsidP="003F2996">
      <w:pPr>
        <w:jc w:val="both"/>
        <w:rPr>
          <w:rFonts w:cstheme="minorHAnsi"/>
          <w:b/>
        </w:rPr>
      </w:pPr>
      <w:r>
        <w:rPr>
          <w:rFonts w:cstheme="minorHAnsi"/>
          <w:b/>
        </w:rPr>
        <w:t>Set housing supply targets for vulnerable groups</w:t>
      </w:r>
    </w:p>
    <w:p w14:paraId="7FE20BDB" w14:textId="77777777" w:rsidR="003F2996" w:rsidRDefault="00AE1B40" w:rsidP="003F2996">
      <w:pPr>
        <w:jc w:val="both"/>
        <w:rPr>
          <w:rFonts w:cstheme="minorHAnsi"/>
        </w:rPr>
      </w:pPr>
      <w:r>
        <w:rPr>
          <w:rFonts w:cstheme="minorHAnsi"/>
        </w:rPr>
        <w:t>The Victorian Government should s</w:t>
      </w:r>
      <w:r w:rsidR="003F2996" w:rsidRPr="003F2996">
        <w:rPr>
          <w:rFonts w:cstheme="minorHAnsi"/>
        </w:rPr>
        <w:t>et</w:t>
      </w:r>
      <w:r w:rsidR="008058C8" w:rsidRPr="003F2996">
        <w:rPr>
          <w:rFonts w:cstheme="minorHAnsi"/>
        </w:rPr>
        <w:t xml:space="preserve"> measurable targets to create additional social and affordable housing options in </w:t>
      </w:r>
      <w:r w:rsidR="003F2996" w:rsidRPr="003F2996">
        <w:rPr>
          <w:rFonts w:cstheme="minorHAnsi"/>
        </w:rPr>
        <w:t xml:space="preserve">Victoria, </w:t>
      </w:r>
      <w:r w:rsidR="008058C8" w:rsidRPr="003F2996">
        <w:rPr>
          <w:rFonts w:cstheme="minorHAnsi"/>
        </w:rPr>
        <w:t>specifying targets for vulnerable cohorts such as older women and permanent supportive housing for people with high needs</w:t>
      </w:r>
      <w:r w:rsidR="003F2996" w:rsidRPr="003F2996">
        <w:rPr>
          <w:rFonts w:cstheme="minorHAnsi"/>
        </w:rPr>
        <w:t>.</w:t>
      </w:r>
    </w:p>
    <w:p w14:paraId="653338D0" w14:textId="77777777" w:rsidR="00156F74" w:rsidRDefault="00156F74" w:rsidP="003F2996">
      <w:pPr>
        <w:jc w:val="both"/>
        <w:rPr>
          <w:rFonts w:cstheme="minorHAnsi"/>
        </w:rPr>
      </w:pPr>
    </w:p>
    <w:p w14:paraId="791764AB" w14:textId="77777777" w:rsidR="00156F74" w:rsidRPr="003F2996" w:rsidRDefault="00156F74" w:rsidP="003F2996">
      <w:pPr>
        <w:jc w:val="both"/>
        <w:rPr>
          <w:rFonts w:cstheme="minorHAnsi"/>
        </w:rPr>
      </w:pPr>
    </w:p>
    <w:p w14:paraId="1DEDBC28" w14:textId="44C8A40E" w:rsidR="003F2996" w:rsidRDefault="00E242A9" w:rsidP="003F2996">
      <w:pPr>
        <w:jc w:val="both"/>
        <w:rPr>
          <w:rFonts w:cstheme="minorHAnsi"/>
          <w:b/>
        </w:rPr>
      </w:pPr>
      <w:r>
        <w:rPr>
          <w:rFonts w:cstheme="minorHAnsi"/>
          <w:b/>
        </w:rPr>
        <w:lastRenderedPageBreak/>
        <w:t xml:space="preserve">Support </w:t>
      </w:r>
      <w:r w:rsidR="003F2996">
        <w:rPr>
          <w:rFonts w:cstheme="minorHAnsi"/>
          <w:b/>
        </w:rPr>
        <w:t>Inclusionary Zoning</w:t>
      </w:r>
      <w:r>
        <w:rPr>
          <w:rFonts w:cstheme="minorHAnsi"/>
          <w:b/>
        </w:rPr>
        <w:t xml:space="preserve"> policies</w:t>
      </w:r>
    </w:p>
    <w:p w14:paraId="44581E14" w14:textId="29CF983F" w:rsidR="003F2996" w:rsidRDefault="003F2996" w:rsidP="003F2996">
      <w:pPr>
        <w:jc w:val="both"/>
        <w:rPr>
          <w:rFonts w:cstheme="minorHAnsi"/>
        </w:rPr>
      </w:pPr>
      <w:r w:rsidRPr="003861FC">
        <w:rPr>
          <w:rFonts w:cstheme="minorHAnsi"/>
        </w:rPr>
        <w:t xml:space="preserve">Inclusionary Zoning </w:t>
      </w:r>
      <w:r w:rsidR="00E242A9">
        <w:rPr>
          <w:rFonts w:cstheme="minorHAnsi"/>
        </w:rPr>
        <w:t xml:space="preserve">is a policy </w:t>
      </w:r>
      <w:r>
        <w:rPr>
          <w:rFonts w:cstheme="minorHAnsi"/>
        </w:rPr>
        <w:t>that require</w:t>
      </w:r>
      <w:r w:rsidR="00E242A9">
        <w:rPr>
          <w:rFonts w:cstheme="minorHAnsi"/>
        </w:rPr>
        <w:t>s</w:t>
      </w:r>
      <w:r>
        <w:rPr>
          <w:rFonts w:cstheme="minorHAnsi"/>
        </w:rPr>
        <w:t xml:space="preserve"> developers to ensure that a </w:t>
      </w:r>
      <w:r w:rsidR="00E242A9">
        <w:rPr>
          <w:rFonts w:cstheme="minorHAnsi"/>
        </w:rPr>
        <w:t>share of new construction is</w:t>
      </w:r>
      <w:r>
        <w:rPr>
          <w:rFonts w:cstheme="minorHAnsi"/>
        </w:rPr>
        <w:t xml:space="preserve"> affordable. The Mercy Foundation supports targets that require 15% of dwellings built on private land and 30% of dwellings built on formerly public land be affordable. These targets will eventually lead to a</w:t>
      </w:r>
      <w:r w:rsidR="00CB159A">
        <w:rPr>
          <w:rFonts w:cstheme="minorHAnsi"/>
        </w:rPr>
        <w:t>n increased</w:t>
      </w:r>
      <w:r>
        <w:rPr>
          <w:rFonts w:cstheme="minorHAnsi"/>
        </w:rPr>
        <w:t xml:space="preserve"> supply of affordable dwellings for vulnerable cohorts as well as key workers and minimum wage workers.</w:t>
      </w:r>
      <w:r w:rsidR="00E242A9">
        <w:rPr>
          <w:rFonts w:cstheme="minorHAnsi"/>
        </w:rPr>
        <w:t xml:space="preserve"> Another advantage of Inclusionary Zoning policies is that it creates additional affordable and social housing stock across the metropolitan area, rather than concentrating development in particular suburbs.</w:t>
      </w:r>
    </w:p>
    <w:p w14:paraId="59858E42" w14:textId="31427FC1" w:rsidR="00B63CAF" w:rsidRPr="009653CB" w:rsidRDefault="00E242A9" w:rsidP="00564452">
      <w:pPr>
        <w:jc w:val="both"/>
        <w:rPr>
          <w:rFonts w:cstheme="minorHAnsi"/>
          <w:b/>
        </w:rPr>
      </w:pPr>
      <w:r>
        <w:rPr>
          <w:rFonts w:cstheme="minorHAnsi"/>
          <w:b/>
        </w:rPr>
        <w:t xml:space="preserve">Develop a </w:t>
      </w:r>
      <w:r w:rsidR="009653CB" w:rsidRPr="009653CB">
        <w:rPr>
          <w:rFonts w:cstheme="minorHAnsi"/>
          <w:b/>
        </w:rPr>
        <w:t>State Strateg</w:t>
      </w:r>
      <w:r>
        <w:rPr>
          <w:rFonts w:cstheme="minorHAnsi"/>
          <w:b/>
        </w:rPr>
        <w:t>y</w:t>
      </w:r>
      <w:r w:rsidR="009653CB" w:rsidRPr="009653CB">
        <w:rPr>
          <w:rFonts w:cstheme="minorHAnsi"/>
          <w:b/>
        </w:rPr>
        <w:t xml:space="preserve"> to End Homelessness</w:t>
      </w:r>
    </w:p>
    <w:p w14:paraId="73AF70CF" w14:textId="3C635A0F" w:rsidR="009653CB" w:rsidRDefault="00E242A9" w:rsidP="00564452">
      <w:pPr>
        <w:jc w:val="both"/>
        <w:rPr>
          <w:rFonts w:cstheme="minorHAnsi"/>
        </w:rPr>
      </w:pPr>
      <w:r>
        <w:rPr>
          <w:rFonts w:cstheme="minorHAnsi"/>
        </w:rPr>
        <w:t xml:space="preserve">We recommend that the Victorian Government </w:t>
      </w:r>
      <w:r w:rsidR="00255432">
        <w:rPr>
          <w:rFonts w:cstheme="minorHAnsi"/>
        </w:rPr>
        <w:t>develop</w:t>
      </w:r>
      <w:r w:rsidR="00C4736D">
        <w:rPr>
          <w:rFonts w:cstheme="minorHAnsi"/>
        </w:rPr>
        <w:t xml:space="preserve"> a </w:t>
      </w:r>
      <w:r w:rsidR="00255432">
        <w:rPr>
          <w:rFonts w:cstheme="minorHAnsi"/>
        </w:rPr>
        <w:t>10-year</w:t>
      </w:r>
      <w:r w:rsidR="00C4736D">
        <w:rPr>
          <w:rFonts w:cstheme="minorHAnsi"/>
        </w:rPr>
        <w:t xml:space="preserve"> strategy to address homelessness</w:t>
      </w:r>
      <w:r>
        <w:rPr>
          <w:rFonts w:cstheme="minorHAnsi"/>
        </w:rPr>
        <w:t>. T</w:t>
      </w:r>
      <w:r w:rsidR="009653CB">
        <w:rPr>
          <w:rFonts w:cstheme="minorHAnsi"/>
        </w:rPr>
        <w:t>he W</w:t>
      </w:r>
      <w:r w:rsidR="009656B5">
        <w:rPr>
          <w:rFonts w:cstheme="minorHAnsi"/>
        </w:rPr>
        <w:t xml:space="preserve">estern </w:t>
      </w:r>
      <w:r w:rsidR="009653CB">
        <w:rPr>
          <w:rFonts w:cstheme="minorHAnsi"/>
        </w:rPr>
        <w:t>A</w:t>
      </w:r>
      <w:r w:rsidR="009656B5">
        <w:rPr>
          <w:rFonts w:cstheme="minorHAnsi"/>
        </w:rPr>
        <w:t>ustralian</w:t>
      </w:r>
      <w:r w:rsidR="009653CB">
        <w:rPr>
          <w:rFonts w:cstheme="minorHAnsi"/>
        </w:rPr>
        <w:t xml:space="preserve"> strategy “All Paths lead to home’, </w:t>
      </w:r>
      <w:r>
        <w:rPr>
          <w:rFonts w:cstheme="minorHAnsi"/>
        </w:rPr>
        <w:t xml:space="preserve">is </w:t>
      </w:r>
      <w:r w:rsidR="009653CB">
        <w:rPr>
          <w:rFonts w:cstheme="minorHAnsi"/>
        </w:rPr>
        <w:t>a 10 year strategy on homelessness</w:t>
      </w:r>
      <w:r>
        <w:rPr>
          <w:rFonts w:cstheme="minorHAnsi"/>
        </w:rPr>
        <w:t xml:space="preserve"> for</w:t>
      </w:r>
      <w:r w:rsidR="009653CB">
        <w:rPr>
          <w:rFonts w:cstheme="minorHAnsi"/>
        </w:rPr>
        <w:t xml:space="preserve"> 2020 – 2030</w:t>
      </w:r>
      <w:r w:rsidR="00C4736D">
        <w:rPr>
          <w:rFonts w:cstheme="minorHAnsi"/>
        </w:rPr>
        <w:t>.</w:t>
      </w:r>
      <w:r w:rsidR="009653CB">
        <w:rPr>
          <w:rFonts w:cstheme="minorHAnsi"/>
        </w:rPr>
        <w:t xml:space="preserve"> The strategy has been developed with input from academics, practitioners, government agencies, engagement with the community and people with lived experience.</w:t>
      </w:r>
      <w:r w:rsidR="00255432">
        <w:rPr>
          <w:rFonts w:cstheme="minorHAnsi"/>
        </w:rPr>
        <w:t xml:space="preserve"> </w:t>
      </w:r>
      <w:proofErr w:type="gramStart"/>
      <w:r w:rsidR="00255432">
        <w:rPr>
          <w:rFonts w:cstheme="minorHAnsi"/>
        </w:rPr>
        <w:t>Ten year</w:t>
      </w:r>
      <w:proofErr w:type="gramEnd"/>
      <w:r w:rsidR="00255432">
        <w:rPr>
          <w:rFonts w:cstheme="minorHAnsi"/>
        </w:rPr>
        <w:t xml:space="preserve"> plans ensure all proposed programs, projects and initiatives are in line with the overall objectives to end rather than manage homelessness.</w:t>
      </w:r>
      <w:r w:rsidR="009653CB">
        <w:rPr>
          <w:rFonts w:cstheme="minorHAnsi"/>
        </w:rPr>
        <w:t xml:space="preserve"> </w:t>
      </w:r>
      <w:r w:rsidR="00255432">
        <w:rPr>
          <w:rFonts w:cstheme="minorHAnsi"/>
        </w:rPr>
        <w:t xml:space="preserve">The WA plan </w:t>
      </w:r>
      <w:r w:rsidR="009653CB">
        <w:rPr>
          <w:rFonts w:cstheme="minorHAnsi"/>
        </w:rPr>
        <w:t xml:space="preserve">provides a </w:t>
      </w:r>
      <w:r w:rsidR="009656B5">
        <w:rPr>
          <w:rFonts w:cstheme="minorHAnsi"/>
        </w:rPr>
        <w:t>blueprint</w:t>
      </w:r>
      <w:r w:rsidR="009653CB">
        <w:rPr>
          <w:rFonts w:cstheme="minorHAnsi"/>
        </w:rPr>
        <w:t xml:space="preserve"> for the st</w:t>
      </w:r>
      <w:r w:rsidR="00CB159A">
        <w:rPr>
          <w:rFonts w:cstheme="minorHAnsi"/>
        </w:rPr>
        <w:t>ate of Victoria to develop its</w:t>
      </w:r>
      <w:r w:rsidR="009653CB">
        <w:rPr>
          <w:rFonts w:cstheme="minorHAnsi"/>
        </w:rPr>
        <w:t xml:space="preserve"> own strategy.</w:t>
      </w:r>
      <w:bookmarkStart w:id="0" w:name="_GoBack"/>
      <w:bookmarkEnd w:id="0"/>
    </w:p>
    <w:p w14:paraId="2C87B88D" w14:textId="351735D0" w:rsidR="00255432" w:rsidRDefault="00CB159A" w:rsidP="00564452">
      <w:pPr>
        <w:jc w:val="both"/>
        <w:rPr>
          <w:rStyle w:val="Hyperlink"/>
          <w:rFonts w:cstheme="minorHAnsi"/>
        </w:rPr>
      </w:pPr>
      <w:hyperlink r:id="rId11" w:history="1">
        <w:r w:rsidR="009653CB" w:rsidRPr="007D796D">
          <w:rPr>
            <w:rStyle w:val="Hyperlink"/>
            <w:rFonts w:cstheme="minorHAnsi"/>
          </w:rPr>
          <w:t>https://www.communities.wa.gov.au/media/2156/homelessness-strategy-final.pdf</w:t>
        </w:r>
      </w:hyperlink>
    </w:p>
    <w:p w14:paraId="440C34F4" w14:textId="1776AD6E" w:rsidR="001E1786" w:rsidRDefault="00156F74" w:rsidP="00156F74">
      <w:pPr>
        <w:rPr>
          <w:rStyle w:val="Hyperlink"/>
          <w:rFonts w:cstheme="minorHAnsi"/>
          <w:b/>
          <w:color w:val="auto"/>
          <w:u w:val="none"/>
        </w:rPr>
      </w:pPr>
      <w:r>
        <w:rPr>
          <w:rFonts w:cstheme="minorHAnsi"/>
          <w:noProof/>
          <w:lang w:val="en-US"/>
        </w:rPr>
        <mc:AlternateContent>
          <mc:Choice Requires="wps">
            <w:drawing>
              <wp:anchor distT="0" distB="0" distL="114300" distR="114300" simplePos="0" relativeHeight="251664384" behindDoc="1" locked="0" layoutInCell="1" allowOverlap="1" wp14:anchorId="7F0CCFC3" wp14:editId="5A295C5A">
                <wp:simplePos x="0" y="0"/>
                <wp:positionH relativeFrom="column">
                  <wp:posOffset>-114300</wp:posOffset>
                </wp:positionH>
                <wp:positionV relativeFrom="paragraph">
                  <wp:posOffset>99060</wp:posOffset>
                </wp:positionV>
                <wp:extent cx="6057900" cy="4517390"/>
                <wp:effectExtent l="50800" t="25400" r="88900" b="105410"/>
                <wp:wrapNone/>
                <wp:docPr id="1" name="Rectangle 1"/>
                <wp:cNvGraphicFramePr/>
                <a:graphic xmlns:a="http://schemas.openxmlformats.org/drawingml/2006/main">
                  <a:graphicData uri="http://schemas.microsoft.com/office/word/2010/wordprocessingShape">
                    <wps:wsp>
                      <wps:cNvSpPr/>
                      <wps:spPr>
                        <a:xfrm>
                          <a:off x="0" y="0"/>
                          <a:ext cx="6057900" cy="4517390"/>
                        </a:xfrm>
                        <a:prstGeom prst="rect">
                          <a:avLst/>
                        </a:prstGeom>
                        <a:solidFill>
                          <a:schemeClr val="tx2">
                            <a:lumMod val="20000"/>
                            <a:lumOff val="80000"/>
                          </a:schemeClr>
                        </a:solidFill>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0DD5B264" w14:textId="77777777" w:rsidR="00156F74" w:rsidRDefault="00156F74" w:rsidP="00156F74">
                            <w:pPr>
                              <w:jc w:val="center"/>
                            </w:pPr>
                          </w:p>
                          <w:p w14:paraId="7FC8C11B" w14:textId="77777777" w:rsidR="00156F74" w:rsidRDefault="00156F74" w:rsidP="00156F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8.95pt;margin-top:7.8pt;width:477pt;height:355.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" fillcolor="#c6d9f1 [671]" strokecolor="#4579b8 [3044]">
                <v:shadow on="t" opacity="22937f" mv:blur="40000f" origin=",.5" offset="0,23000emu"/>
                <v:textbox>
                  <w:txbxContent>
                    <w:p w14:paraId="0DD5B264" w14:textId="77777777" w:rsidR="00156F74" w:rsidRDefault="00156F74" w:rsidP="00156F74">
                      <w:pPr>
                        <w:jc w:val="center"/>
                      </w:pPr>
                    </w:p>
                    <w:p w14:paraId="7FC8C11B" w14:textId="77777777" w:rsidR="00156F74" w:rsidRDefault="00156F74" w:rsidP="00156F74">
                      <w:pPr>
                        <w:jc w:val="center"/>
                      </w:pPr>
                    </w:p>
                  </w:txbxContent>
                </v:textbox>
              </v:rect>
            </w:pict>
          </mc:Fallback>
        </mc:AlternateContent>
      </w:r>
    </w:p>
    <w:p w14:paraId="4547A161" w14:textId="324A3180" w:rsidR="001E1786" w:rsidRPr="00255432" w:rsidRDefault="001E1786" w:rsidP="001E1786">
      <w:pPr>
        <w:spacing w:after="120"/>
        <w:jc w:val="both"/>
        <w:rPr>
          <w:rStyle w:val="Hyperlink"/>
          <w:rFonts w:cstheme="minorHAnsi"/>
          <w:b/>
          <w:color w:val="auto"/>
          <w:sz w:val="24"/>
          <w:szCs w:val="24"/>
          <w:u w:val="none"/>
        </w:rPr>
      </w:pPr>
      <w:r w:rsidRPr="00255432">
        <w:rPr>
          <w:rStyle w:val="Hyperlink"/>
          <w:rFonts w:cstheme="minorHAnsi"/>
          <w:b/>
          <w:color w:val="auto"/>
          <w:sz w:val="24"/>
          <w:szCs w:val="24"/>
          <w:u w:val="none"/>
        </w:rPr>
        <w:t>What does ending homelessness look like?</w:t>
      </w:r>
    </w:p>
    <w:p w14:paraId="679BDF95" w14:textId="77777777" w:rsidR="001E1786" w:rsidRPr="00255432" w:rsidRDefault="001E1786" w:rsidP="001E1786">
      <w:pPr>
        <w:spacing w:after="120"/>
        <w:jc w:val="both"/>
        <w:rPr>
          <w:rFonts w:cstheme="minorHAnsi"/>
          <w:sz w:val="24"/>
          <w:szCs w:val="24"/>
        </w:rPr>
      </w:pPr>
      <w:r w:rsidRPr="00255432">
        <w:rPr>
          <w:rFonts w:cstheme="minorHAnsi"/>
          <w:sz w:val="24"/>
          <w:szCs w:val="24"/>
        </w:rPr>
        <w:t>When we conceptualise the notion of ‘ending homelessness’ this is what it will look like:</w:t>
      </w:r>
    </w:p>
    <w:p w14:paraId="61DD5083" w14:textId="64875310" w:rsidR="001E1786" w:rsidRPr="00255432" w:rsidRDefault="001E1786" w:rsidP="001E1786">
      <w:pPr>
        <w:numPr>
          <w:ilvl w:val="0"/>
          <w:numId w:val="37"/>
        </w:numPr>
        <w:spacing w:after="120"/>
        <w:jc w:val="both"/>
        <w:rPr>
          <w:rFonts w:cstheme="minorHAnsi"/>
          <w:sz w:val="24"/>
          <w:szCs w:val="24"/>
        </w:rPr>
      </w:pPr>
      <w:r w:rsidRPr="00255432">
        <w:rPr>
          <w:rFonts w:cstheme="minorHAnsi"/>
          <w:sz w:val="24"/>
          <w:szCs w:val="24"/>
        </w:rPr>
        <w:t>No Australian will experience long</w:t>
      </w:r>
      <w:r w:rsidR="008B6844">
        <w:rPr>
          <w:rFonts w:cstheme="minorHAnsi"/>
          <w:sz w:val="24"/>
          <w:szCs w:val="24"/>
        </w:rPr>
        <w:t>-</w:t>
      </w:r>
      <w:r w:rsidRPr="00255432">
        <w:rPr>
          <w:rFonts w:cstheme="minorHAnsi"/>
          <w:sz w:val="24"/>
          <w:szCs w:val="24"/>
        </w:rPr>
        <w:t>term (or chronic) homelessness.</w:t>
      </w:r>
    </w:p>
    <w:p w14:paraId="02669553" w14:textId="77777777" w:rsidR="001E1786" w:rsidRPr="00255432" w:rsidRDefault="001E1786" w:rsidP="001E1786">
      <w:pPr>
        <w:numPr>
          <w:ilvl w:val="0"/>
          <w:numId w:val="37"/>
        </w:numPr>
        <w:spacing w:after="120"/>
        <w:jc w:val="both"/>
        <w:rPr>
          <w:rFonts w:cstheme="minorHAnsi"/>
          <w:sz w:val="24"/>
          <w:szCs w:val="24"/>
        </w:rPr>
      </w:pPr>
      <w:r w:rsidRPr="00255432">
        <w:rPr>
          <w:rFonts w:cstheme="minorHAnsi"/>
          <w:sz w:val="24"/>
          <w:szCs w:val="24"/>
        </w:rPr>
        <w:t>Individuals or families in a housing crisis will have their homelessness prevented.</w:t>
      </w:r>
    </w:p>
    <w:p w14:paraId="347B3B90" w14:textId="77777777" w:rsidR="001E1786" w:rsidRPr="00255432" w:rsidRDefault="001E1786" w:rsidP="001E1786">
      <w:pPr>
        <w:numPr>
          <w:ilvl w:val="0"/>
          <w:numId w:val="37"/>
        </w:numPr>
        <w:spacing w:after="120"/>
        <w:jc w:val="both"/>
        <w:rPr>
          <w:rFonts w:cstheme="minorHAnsi"/>
          <w:sz w:val="24"/>
          <w:szCs w:val="24"/>
        </w:rPr>
      </w:pPr>
      <w:r w:rsidRPr="00255432">
        <w:rPr>
          <w:rFonts w:cstheme="minorHAnsi"/>
          <w:sz w:val="24"/>
          <w:szCs w:val="24"/>
        </w:rPr>
        <w:t>If an instance of homelessness cannot be prevented, individuals and families will receive immediate crisis services and temporary accommodation and be re-housed as quickly as possible (Rapid Re-housing).</w:t>
      </w:r>
    </w:p>
    <w:p w14:paraId="76A8D5CF" w14:textId="77777777" w:rsidR="001E1786" w:rsidRPr="00255432" w:rsidRDefault="001E1786" w:rsidP="001E1786">
      <w:pPr>
        <w:numPr>
          <w:ilvl w:val="0"/>
          <w:numId w:val="37"/>
        </w:numPr>
        <w:spacing w:after="120"/>
        <w:jc w:val="both"/>
        <w:rPr>
          <w:rFonts w:cstheme="minorHAnsi"/>
          <w:sz w:val="24"/>
          <w:szCs w:val="24"/>
        </w:rPr>
      </w:pPr>
      <w:r w:rsidRPr="00255432">
        <w:rPr>
          <w:rFonts w:cstheme="minorHAnsi"/>
          <w:sz w:val="24"/>
          <w:szCs w:val="24"/>
        </w:rPr>
        <w:t>Anyone who experiences homelessness will be assisted into stable, affordable, permanent housing as quickly as possible (Housing First). If they also need support services to help sustain that housing, this will be available (Permanent Supportive Housing).</w:t>
      </w:r>
    </w:p>
    <w:p w14:paraId="461F5684" w14:textId="77777777" w:rsidR="001E1786" w:rsidRPr="00255432" w:rsidRDefault="001E1786" w:rsidP="001E1786">
      <w:pPr>
        <w:numPr>
          <w:ilvl w:val="0"/>
          <w:numId w:val="37"/>
        </w:numPr>
        <w:spacing w:after="120"/>
        <w:jc w:val="both"/>
        <w:rPr>
          <w:rFonts w:cstheme="minorHAnsi"/>
          <w:sz w:val="24"/>
          <w:szCs w:val="24"/>
        </w:rPr>
      </w:pPr>
      <w:r w:rsidRPr="00255432">
        <w:rPr>
          <w:rFonts w:cstheme="minorHAnsi"/>
          <w:sz w:val="24"/>
          <w:szCs w:val="24"/>
        </w:rPr>
        <w:t>Housing First and Rapid Re-Housing will become ‘business as usual’ responses for homelessness in Australia.</w:t>
      </w:r>
    </w:p>
    <w:p w14:paraId="3B46EA95" w14:textId="77777777" w:rsidR="001E1786" w:rsidRPr="00255432" w:rsidRDefault="001E1786" w:rsidP="001E1786">
      <w:pPr>
        <w:numPr>
          <w:ilvl w:val="0"/>
          <w:numId w:val="37"/>
        </w:numPr>
        <w:spacing w:after="120"/>
        <w:jc w:val="both"/>
        <w:rPr>
          <w:rFonts w:cstheme="minorHAnsi"/>
          <w:sz w:val="24"/>
          <w:szCs w:val="24"/>
        </w:rPr>
      </w:pPr>
      <w:r w:rsidRPr="00255432">
        <w:rPr>
          <w:rFonts w:cstheme="minorHAnsi"/>
          <w:sz w:val="24"/>
          <w:szCs w:val="24"/>
        </w:rPr>
        <w:t>There will be an adequate supply of ‘permanent supportive housing’ options for the small number of people with significant disability, health or behavioural problems who require ongoing support to sustain housing.</w:t>
      </w:r>
    </w:p>
    <w:p w14:paraId="101F5F9B" w14:textId="77777777" w:rsidR="001E1786" w:rsidRDefault="001E1786" w:rsidP="00564452">
      <w:pPr>
        <w:jc w:val="both"/>
        <w:rPr>
          <w:rStyle w:val="Hyperlink"/>
          <w:rFonts w:cstheme="minorHAnsi"/>
        </w:rPr>
      </w:pPr>
    </w:p>
    <w:sectPr w:rsidR="001E1786" w:rsidSect="00E913FE">
      <w:headerReference w:type="default" r:id="rId12"/>
      <w:footerReference w:type="even"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046FB" w14:textId="77777777" w:rsidR="00E242A9" w:rsidRDefault="00E242A9" w:rsidP="00B06971">
      <w:pPr>
        <w:spacing w:after="0" w:line="240" w:lineRule="auto"/>
      </w:pPr>
      <w:r>
        <w:separator/>
      </w:r>
    </w:p>
  </w:endnote>
  <w:endnote w:type="continuationSeparator" w:id="0">
    <w:p w14:paraId="0A96DBA6" w14:textId="77777777" w:rsidR="00E242A9" w:rsidRDefault="00E242A9" w:rsidP="00B06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丸ゴ Pro W4">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Helvetica Neue">
    <w:altName w:val="Malgun Gothic"/>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B76DD" w14:textId="77777777" w:rsidR="00E242A9" w:rsidRDefault="00E242A9" w:rsidP="005F63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690BEF" w14:textId="77777777" w:rsidR="00E242A9" w:rsidRDefault="00E242A9" w:rsidP="00E913F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BC81D" w14:textId="77777777" w:rsidR="00E242A9" w:rsidRDefault="00E242A9" w:rsidP="005F63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159A">
      <w:rPr>
        <w:rStyle w:val="PageNumber"/>
        <w:noProof/>
      </w:rPr>
      <w:t>12</w:t>
    </w:r>
    <w:r>
      <w:rPr>
        <w:rStyle w:val="PageNumber"/>
      </w:rPr>
      <w:fldChar w:fldCharType="end"/>
    </w:r>
  </w:p>
  <w:p w14:paraId="789262C8" w14:textId="77777777" w:rsidR="00E242A9" w:rsidRDefault="00E242A9" w:rsidP="00E913FE">
    <w:pPr>
      <w:pStyle w:val="Footer"/>
      <w:ind w:right="360"/>
      <w:jc w:val="right"/>
    </w:pPr>
    <w:r>
      <w:rPr>
        <w:noProof/>
        <w:lang w:val="en-US"/>
      </w:rPr>
      <w:drawing>
        <wp:anchor distT="0" distB="0" distL="114300" distR="114300" simplePos="0" relativeHeight="251658240" behindDoc="0" locked="0" layoutInCell="1" allowOverlap="1" wp14:anchorId="00B980B9" wp14:editId="096B925C">
          <wp:simplePos x="0" y="0"/>
          <wp:positionH relativeFrom="column">
            <wp:posOffset>2743200</wp:posOffset>
          </wp:positionH>
          <wp:positionV relativeFrom="paragraph">
            <wp:posOffset>-71755</wp:posOffset>
          </wp:positionV>
          <wp:extent cx="2645410" cy="689610"/>
          <wp:effectExtent l="0" t="0" r="0" b="0"/>
          <wp:wrapTight wrapText="bothSides">
            <wp:wrapPolygon edited="0">
              <wp:start x="0" y="0"/>
              <wp:lineTo x="0" y="20685"/>
              <wp:lineTo x="21361" y="20685"/>
              <wp:lineTo x="2136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 anniversary logo.jpg"/>
                  <pic:cNvPicPr/>
                </pic:nvPicPr>
                <pic:blipFill>
                  <a:blip r:embed="rId1">
                    <a:extLst>
                      <a:ext uri="{28A0092B-C50C-407E-A947-70E740481C1C}">
                        <a14:useLocalDpi xmlns:a14="http://schemas.microsoft.com/office/drawing/2010/main" val="0"/>
                      </a:ext>
                    </a:extLst>
                  </a:blip>
                  <a:stretch>
                    <a:fillRect/>
                  </a:stretch>
                </pic:blipFill>
                <pic:spPr>
                  <a:xfrm>
                    <a:off x="0" y="0"/>
                    <a:ext cx="2645410" cy="689610"/>
                  </a:xfrm>
                  <a:prstGeom prst="rect">
                    <a:avLst/>
                  </a:prstGeom>
                </pic:spPr>
              </pic:pic>
            </a:graphicData>
          </a:graphic>
          <wp14:sizeRelH relativeFrom="page">
            <wp14:pctWidth>0</wp14:pctWidth>
          </wp14:sizeRelH>
          <wp14:sizeRelV relativeFrom="page">
            <wp14:pctHeight>0</wp14:pctHeight>
          </wp14:sizeRelV>
        </wp:anchor>
      </w:drawing>
    </w:r>
  </w:p>
  <w:p w14:paraId="22E493FC" w14:textId="77777777" w:rsidR="00E242A9" w:rsidRDefault="00E242A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CD106" w14:textId="77777777" w:rsidR="00E242A9" w:rsidRDefault="00E242A9" w:rsidP="00B06971">
      <w:pPr>
        <w:spacing w:after="0" w:line="240" w:lineRule="auto"/>
      </w:pPr>
      <w:r>
        <w:separator/>
      </w:r>
    </w:p>
  </w:footnote>
  <w:footnote w:type="continuationSeparator" w:id="0">
    <w:p w14:paraId="1AA33AAC" w14:textId="77777777" w:rsidR="00E242A9" w:rsidRDefault="00E242A9" w:rsidP="00B06971">
      <w:pPr>
        <w:spacing w:after="0" w:line="240" w:lineRule="auto"/>
      </w:pPr>
      <w:r>
        <w:continuationSeparator/>
      </w:r>
    </w:p>
  </w:footnote>
  <w:footnote w:id="1">
    <w:p w14:paraId="57C32433" w14:textId="23C6A8DB" w:rsidR="00E242A9" w:rsidRPr="00E913FE" w:rsidRDefault="00E242A9">
      <w:pPr>
        <w:pStyle w:val="FootnoteText"/>
        <w:rPr>
          <w:lang w:val="en-US"/>
        </w:rPr>
      </w:pPr>
      <w:r>
        <w:rPr>
          <w:rStyle w:val="FootnoteReference"/>
        </w:rPr>
        <w:footnoteRef/>
      </w:r>
      <w:r>
        <w:t xml:space="preserve"> </w:t>
      </w:r>
      <w:r>
        <w:rPr>
          <w:sz w:val="20"/>
          <w:szCs w:val="20"/>
        </w:rPr>
        <w:t>ABS 2016 Census of P</w:t>
      </w:r>
      <w:r w:rsidRPr="007F3E3D">
        <w:rPr>
          <w:sz w:val="20"/>
          <w:szCs w:val="20"/>
        </w:rPr>
        <w:t>opulation and Housing</w:t>
      </w:r>
    </w:p>
  </w:footnote>
  <w:footnote w:id="2">
    <w:p w14:paraId="38DC8DB8" w14:textId="66D9136C" w:rsidR="00E242A9" w:rsidRPr="00E913FE" w:rsidRDefault="00E242A9">
      <w:pPr>
        <w:pStyle w:val="FootnoteText"/>
        <w:rPr>
          <w:lang w:val="en-US"/>
        </w:rPr>
      </w:pPr>
      <w:r>
        <w:rPr>
          <w:rStyle w:val="FootnoteReference"/>
        </w:rPr>
        <w:footnoteRef/>
      </w:r>
      <w:r>
        <w:t xml:space="preserve"> </w:t>
      </w:r>
      <w:r w:rsidRPr="00E82785">
        <w:rPr>
          <w:sz w:val="20"/>
          <w:szCs w:val="20"/>
          <w:lang w:val="en-US"/>
        </w:rPr>
        <w:t>Specialist Homelessness Services Annual Report 2018-19, Australian Institute of Health and Welfare</w:t>
      </w:r>
    </w:p>
  </w:footnote>
  <w:footnote w:id="3">
    <w:p w14:paraId="234958C8" w14:textId="34C45266" w:rsidR="00E242A9" w:rsidRDefault="00E242A9">
      <w:pPr>
        <w:pStyle w:val="FootnoteText"/>
      </w:pPr>
      <w:r>
        <w:rPr>
          <w:rStyle w:val="FootnoteReference"/>
        </w:rPr>
        <w:footnoteRef/>
      </w:r>
      <w:r>
        <w:t xml:space="preserve"> </w:t>
      </w:r>
      <w:hyperlink r:id="rId1" w:history="1">
        <w:r w:rsidRPr="002939C4">
          <w:rPr>
            <w:rStyle w:val="Hyperlink"/>
            <w:sz w:val="20"/>
            <w:szCs w:val="20"/>
          </w:rPr>
          <w:t>https://www.sheffield.ac.uk/news/nr/crisis-charity-homelessness-bethan-thomas-homelessness-kills-1.213096</w:t>
        </w:r>
      </w:hyperlink>
    </w:p>
    <w:p w14:paraId="3CC99B7C" w14:textId="77777777" w:rsidR="00E242A9" w:rsidRPr="002939C4" w:rsidRDefault="00E242A9">
      <w:pPr>
        <w:pStyle w:val="FootnoteText"/>
        <w:rPr>
          <w:lang w:val="en-US"/>
        </w:rPr>
      </w:pPr>
    </w:p>
  </w:footnote>
  <w:footnote w:id="4">
    <w:p w14:paraId="10DDC9BE" w14:textId="77777777" w:rsidR="00E242A9" w:rsidRPr="0080660E" w:rsidRDefault="00E242A9">
      <w:pPr>
        <w:pStyle w:val="FootnoteText"/>
        <w:rPr>
          <w:sz w:val="20"/>
          <w:szCs w:val="20"/>
          <w:lang w:val="en-US"/>
        </w:rPr>
      </w:pPr>
      <w:r w:rsidRPr="0080660E">
        <w:rPr>
          <w:rStyle w:val="FootnoteReference"/>
          <w:sz w:val="20"/>
          <w:szCs w:val="20"/>
        </w:rPr>
        <w:footnoteRef/>
      </w:r>
      <w:r w:rsidRPr="0080660E">
        <w:rPr>
          <w:sz w:val="20"/>
          <w:szCs w:val="20"/>
        </w:rPr>
        <w:t xml:space="preserve"> Roger Wilkins, Inga Laß, Peter Butterworth and Esperanza Vera-Toscano (2019) </w:t>
      </w:r>
      <w:r w:rsidRPr="0080660E">
        <w:rPr>
          <w:i/>
          <w:iCs/>
          <w:sz w:val="20"/>
          <w:szCs w:val="20"/>
        </w:rPr>
        <w:t>The Household, Income and Labour Dynamics in Australia Survey: Selected Findings from Waves 1 to 17</w:t>
      </w:r>
      <w:r w:rsidRPr="0080660E">
        <w:rPr>
          <w:sz w:val="20"/>
          <w:szCs w:val="20"/>
        </w:rPr>
        <w:t xml:space="preserve">. Melbourne Institute: Applied Economic &amp; Social Research, University of Melbourne. </w:t>
      </w:r>
    </w:p>
  </w:footnote>
  <w:footnote w:id="5">
    <w:p w14:paraId="279132C6" w14:textId="77777777" w:rsidR="00E242A9" w:rsidRPr="005B45F4" w:rsidRDefault="00E242A9">
      <w:pPr>
        <w:pStyle w:val="FootnoteText"/>
        <w:rPr>
          <w:sz w:val="20"/>
          <w:szCs w:val="20"/>
          <w:lang w:val="en-US"/>
        </w:rPr>
      </w:pPr>
      <w:r>
        <w:rPr>
          <w:rStyle w:val="FootnoteReference"/>
        </w:rPr>
        <w:footnoteRef/>
      </w:r>
      <w:r>
        <w:t xml:space="preserve"> </w:t>
      </w:r>
      <w:r w:rsidRPr="005B45F4">
        <w:rPr>
          <w:i/>
          <w:sz w:val="20"/>
          <w:szCs w:val="20"/>
          <w:lang w:val="en-US"/>
        </w:rPr>
        <w:t>Retiring into Poverty: A national plan for change: Increasing housing security for older women</w:t>
      </w:r>
      <w:r w:rsidRPr="005B45F4">
        <w:rPr>
          <w:sz w:val="20"/>
          <w:szCs w:val="20"/>
          <w:lang w:val="en-US"/>
        </w:rPr>
        <w:t xml:space="preserve"> National Older Women’s Housing and Homelessness Working Group 2018</w:t>
      </w:r>
    </w:p>
  </w:footnote>
  <w:footnote w:id="6">
    <w:p w14:paraId="0855AAFA" w14:textId="77777777" w:rsidR="00E242A9" w:rsidRPr="0080660E" w:rsidRDefault="00E242A9">
      <w:pPr>
        <w:pStyle w:val="FootnoteText"/>
        <w:rPr>
          <w:sz w:val="20"/>
          <w:szCs w:val="20"/>
          <w:lang w:val="en-US"/>
        </w:rPr>
      </w:pPr>
      <w:r w:rsidRPr="0080660E">
        <w:rPr>
          <w:rStyle w:val="FootnoteReference"/>
          <w:sz w:val="20"/>
          <w:szCs w:val="20"/>
        </w:rPr>
        <w:footnoteRef/>
      </w:r>
      <w:r w:rsidRPr="0080660E">
        <w:rPr>
          <w:sz w:val="20"/>
          <w:szCs w:val="20"/>
        </w:rPr>
        <w:t xml:space="preserve"> </w:t>
      </w:r>
      <w:r w:rsidRPr="0080660E">
        <w:rPr>
          <w:sz w:val="20"/>
          <w:szCs w:val="20"/>
          <w:lang w:val="en-US"/>
        </w:rPr>
        <w:t>16</w:t>
      </w:r>
      <w:r w:rsidRPr="0080660E">
        <w:rPr>
          <w:sz w:val="20"/>
          <w:szCs w:val="20"/>
          <w:vertAlign w:val="superscript"/>
          <w:lang w:val="en-US"/>
        </w:rPr>
        <w:t>th</w:t>
      </w:r>
      <w:r w:rsidRPr="0080660E">
        <w:rPr>
          <w:sz w:val="20"/>
          <w:szCs w:val="20"/>
          <w:lang w:val="en-US"/>
        </w:rPr>
        <w:t xml:space="preserve"> Annual Demographia International Housing Affordability Survey 2020</w:t>
      </w:r>
    </w:p>
  </w:footnote>
  <w:footnote w:id="7">
    <w:p w14:paraId="598CF284" w14:textId="77777777" w:rsidR="00E242A9" w:rsidRPr="003B2C82" w:rsidRDefault="00E242A9">
      <w:pPr>
        <w:pStyle w:val="FootnoteText"/>
        <w:rPr>
          <w:lang w:val="en-US"/>
        </w:rPr>
      </w:pPr>
      <w:r w:rsidRPr="0080660E">
        <w:rPr>
          <w:rStyle w:val="FootnoteReference"/>
          <w:sz w:val="20"/>
          <w:szCs w:val="20"/>
        </w:rPr>
        <w:footnoteRef/>
      </w:r>
      <w:r w:rsidRPr="0080660E">
        <w:rPr>
          <w:sz w:val="20"/>
          <w:szCs w:val="20"/>
        </w:rPr>
        <w:t xml:space="preserve"> </w:t>
      </w:r>
      <w:r w:rsidRPr="0080660E">
        <w:rPr>
          <w:sz w:val="20"/>
          <w:szCs w:val="20"/>
          <w:lang w:val="en-US"/>
        </w:rPr>
        <w:t>REIV Monthly Rental Data December 2019</w:t>
      </w:r>
    </w:p>
  </w:footnote>
  <w:footnote w:id="8">
    <w:p w14:paraId="0F40868D" w14:textId="77777777" w:rsidR="00E242A9" w:rsidRPr="00FB0E0D" w:rsidRDefault="00E242A9">
      <w:pPr>
        <w:pStyle w:val="FootnoteText"/>
        <w:rPr>
          <w:sz w:val="20"/>
          <w:szCs w:val="20"/>
          <w:lang w:val="en-US"/>
        </w:rPr>
      </w:pPr>
      <w:r w:rsidRPr="00FB0E0D">
        <w:rPr>
          <w:rStyle w:val="FootnoteReference"/>
          <w:sz w:val="20"/>
          <w:szCs w:val="20"/>
        </w:rPr>
        <w:footnoteRef/>
      </w:r>
      <w:r w:rsidRPr="00FB0E0D">
        <w:rPr>
          <w:sz w:val="20"/>
          <w:szCs w:val="20"/>
        </w:rPr>
        <w:t xml:space="preserve"> https://www.melbourne.vic.gov.au/building-and-development/urban-planning/community-housing/Pages/affordable-housing.aspx</w:t>
      </w:r>
    </w:p>
  </w:footnote>
  <w:footnote w:id="9">
    <w:p w14:paraId="39768579" w14:textId="77777777" w:rsidR="00E242A9" w:rsidRPr="00FB0E0D" w:rsidRDefault="00E242A9">
      <w:pPr>
        <w:pStyle w:val="FootnoteText"/>
        <w:rPr>
          <w:sz w:val="20"/>
          <w:szCs w:val="20"/>
          <w:lang w:val="en-US"/>
        </w:rPr>
      </w:pPr>
      <w:r w:rsidRPr="00FB0E0D">
        <w:rPr>
          <w:rStyle w:val="FootnoteReference"/>
          <w:sz w:val="20"/>
          <w:szCs w:val="20"/>
        </w:rPr>
        <w:footnoteRef/>
      </w:r>
      <w:r w:rsidRPr="00FB0E0D">
        <w:rPr>
          <w:sz w:val="20"/>
          <w:szCs w:val="20"/>
        </w:rPr>
        <w:t xml:space="preserve"> </w:t>
      </w:r>
      <w:r w:rsidRPr="00FB0E0D">
        <w:rPr>
          <w:i/>
          <w:sz w:val="20"/>
          <w:szCs w:val="20"/>
          <w:lang w:val="en-US"/>
        </w:rPr>
        <w:t>Estimating need and costs of social and affordable housing delivery</w:t>
      </w:r>
      <w:r w:rsidRPr="00FB0E0D">
        <w:rPr>
          <w:sz w:val="20"/>
          <w:szCs w:val="20"/>
          <w:lang w:val="en-US"/>
        </w:rPr>
        <w:t xml:space="preserve"> City Futures Research Centre March 2019</w:t>
      </w:r>
    </w:p>
  </w:footnote>
  <w:footnote w:id="10">
    <w:p w14:paraId="1EBE8CE2" w14:textId="1A84F777" w:rsidR="00E242A9" w:rsidRPr="001A3B9B" w:rsidRDefault="00E242A9">
      <w:pPr>
        <w:pStyle w:val="FootnoteText"/>
        <w:rPr>
          <w:lang w:val="en-US"/>
        </w:rPr>
      </w:pPr>
      <w:r w:rsidRPr="001A3B9B">
        <w:rPr>
          <w:rStyle w:val="FootnoteReference"/>
          <w:sz w:val="20"/>
          <w:szCs w:val="20"/>
        </w:rPr>
        <w:footnoteRef/>
      </w:r>
      <w:r w:rsidRPr="001A3B9B">
        <w:rPr>
          <w:sz w:val="20"/>
          <w:szCs w:val="20"/>
        </w:rPr>
        <w:t xml:space="preserve"> </w:t>
      </w:r>
      <w:r w:rsidRPr="001A3B9B">
        <w:rPr>
          <w:bCs/>
          <w:i/>
          <w:sz w:val="20"/>
          <w:szCs w:val="20"/>
        </w:rPr>
        <w:t>Housing, hospitalization, and cost outcomes for homeless individuals with psychiatric disabilities participating in continuum of care and housing first programmes</w:t>
      </w:r>
      <w:r>
        <w:rPr>
          <w:bCs/>
          <w:i/>
          <w:sz w:val="20"/>
          <w:szCs w:val="20"/>
        </w:rPr>
        <w:t xml:space="preserve">, </w:t>
      </w:r>
      <w:r w:rsidRPr="001A3B9B">
        <w:rPr>
          <w:bCs/>
          <w:sz w:val="20"/>
          <w:szCs w:val="20"/>
        </w:rPr>
        <w:t xml:space="preserve">Journal of Community and Applied Social Psychology, 2003 </w:t>
      </w:r>
      <w:proofErr w:type="spellStart"/>
      <w:r w:rsidRPr="001A3B9B">
        <w:rPr>
          <w:sz w:val="20"/>
          <w:szCs w:val="20"/>
        </w:rPr>
        <w:t>Leyla</w:t>
      </w:r>
      <w:proofErr w:type="spellEnd"/>
      <w:r w:rsidRPr="001A3B9B">
        <w:rPr>
          <w:sz w:val="20"/>
          <w:szCs w:val="20"/>
        </w:rPr>
        <w:t xml:space="preserve"> </w:t>
      </w:r>
      <w:proofErr w:type="spellStart"/>
      <w:r w:rsidRPr="001A3B9B">
        <w:rPr>
          <w:sz w:val="20"/>
          <w:szCs w:val="20"/>
        </w:rPr>
        <w:t>Gulcur</w:t>
      </w:r>
      <w:proofErr w:type="spellEnd"/>
      <w:r w:rsidRPr="001A3B9B">
        <w:rPr>
          <w:sz w:val="20"/>
          <w:szCs w:val="20"/>
        </w:rPr>
        <w:t xml:space="preserve">, Ana </w:t>
      </w:r>
      <w:proofErr w:type="spellStart"/>
      <w:r w:rsidRPr="001A3B9B">
        <w:rPr>
          <w:sz w:val="20"/>
          <w:szCs w:val="20"/>
        </w:rPr>
        <w:t>Stefancic</w:t>
      </w:r>
      <w:proofErr w:type="spellEnd"/>
      <w:r w:rsidRPr="001A3B9B">
        <w:rPr>
          <w:sz w:val="20"/>
          <w:szCs w:val="20"/>
        </w:rPr>
        <w:t xml:space="preserve">, Marybeth Shinn, Sam </w:t>
      </w:r>
      <w:proofErr w:type="spellStart"/>
      <w:r w:rsidRPr="001A3B9B">
        <w:rPr>
          <w:sz w:val="20"/>
          <w:szCs w:val="20"/>
        </w:rPr>
        <w:t>Tsemberis</w:t>
      </w:r>
      <w:proofErr w:type="spellEnd"/>
      <w:r w:rsidRPr="001A3B9B">
        <w:rPr>
          <w:sz w:val="20"/>
          <w:szCs w:val="20"/>
        </w:rPr>
        <w:t>, Sean N. Fischer</w:t>
      </w:r>
    </w:p>
  </w:footnote>
  <w:footnote w:id="11">
    <w:p w14:paraId="1D21191F" w14:textId="77777777" w:rsidR="00E242A9" w:rsidRPr="006A7979" w:rsidRDefault="00E242A9" w:rsidP="004E64FE">
      <w:pPr>
        <w:pStyle w:val="FootnoteText"/>
        <w:rPr>
          <w:sz w:val="20"/>
          <w:szCs w:val="20"/>
          <w:lang w:val="en-US"/>
        </w:rPr>
      </w:pPr>
      <w:r w:rsidRPr="006A7979">
        <w:rPr>
          <w:rStyle w:val="FootnoteReference"/>
          <w:sz w:val="20"/>
          <w:szCs w:val="20"/>
        </w:rPr>
        <w:footnoteRef/>
      </w:r>
      <w:r w:rsidRPr="006A7979">
        <w:rPr>
          <w:sz w:val="20"/>
          <w:szCs w:val="20"/>
        </w:rPr>
        <w:t xml:space="preserve"> </w:t>
      </w:r>
      <w:r>
        <w:rPr>
          <w:i/>
          <w:sz w:val="20"/>
          <w:szCs w:val="20"/>
        </w:rPr>
        <w:t>Brisbane Common Ground Evalu</w:t>
      </w:r>
      <w:r w:rsidRPr="006A7979">
        <w:rPr>
          <w:i/>
          <w:sz w:val="20"/>
          <w:szCs w:val="20"/>
        </w:rPr>
        <w:t>ation: Final Report</w:t>
      </w:r>
      <w:r w:rsidRPr="006A7979">
        <w:rPr>
          <w:sz w:val="20"/>
          <w:szCs w:val="20"/>
        </w:rPr>
        <w:t>. Prepared for the Queensland Government</w:t>
      </w:r>
      <w:r>
        <w:rPr>
          <w:sz w:val="20"/>
          <w:szCs w:val="20"/>
        </w:rPr>
        <w:t xml:space="preserve">, </w:t>
      </w:r>
      <w:proofErr w:type="spellStart"/>
      <w:r>
        <w:rPr>
          <w:sz w:val="20"/>
          <w:szCs w:val="20"/>
        </w:rPr>
        <w:t>Dept</w:t>
      </w:r>
      <w:proofErr w:type="spellEnd"/>
      <w:r>
        <w:rPr>
          <w:sz w:val="20"/>
          <w:szCs w:val="20"/>
        </w:rPr>
        <w:t xml:space="preserve"> of Housing and public Wo</w:t>
      </w:r>
      <w:r w:rsidRPr="006A7979">
        <w:rPr>
          <w:sz w:val="20"/>
          <w:szCs w:val="20"/>
        </w:rPr>
        <w:t>rks by t</w:t>
      </w:r>
      <w:r>
        <w:rPr>
          <w:sz w:val="20"/>
          <w:szCs w:val="20"/>
        </w:rPr>
        <w:t>he I</w:t>
      </w:r>
      <w:r w:rsidRPr="006A7979">
        <w:rPr>
          <w:sz w:val="20"/>
          <w:szCs w:val="20"/>
        </w:rPr>
        <w:t>nstitute for Social Science Research</w:t>
      </w:r>
      <w:r>
        <w:rPr>
          <w:sz w:val="20"/>
          <w:szCs w:val="20"/>
        </w:rPr>
        <w:t>,</w:t>
      </w:r>
      <w:r w:rsidRPr="006A7979">
        <w:rPr>
          <w:sz w:val="20"/>
          <w:szCs w:val="20"/>
        </w:rPr>
        <w:t xml:space="preserve"> The University of Queensland</w:t>
      </w:r>
    </w:p>
  </w:footnote>
  <w:footnote w:id="12">
    <w:p w14:paraId="11CC66DA" w14:textId="7FB70E82" w:rsidR="00E242A9" w:rsidRPr="00967FC9" w:rsidRDefault="00E242A9">
      <w:pPr>
        <w:pStyle w:val="FootnoteText"/>
        <w:rPr>
          <w:sz w:val="20"/>
          <w:szCs w:val="20"/>
          <w:lang w:val="en-US"/>
        </w:rPr>
      </w:pPr>
      <w:r w:rsidRPr="00967FC9">
        <w:rPr>
          <w:rStyle w:val="FootnoteReference"/>
          <w:sz w:val="20"/>
          <w:szCs w:val="20"/>
        </w:rPr>
        <w:footnoteRef/>
      </w:r>
      <w:r w:rsidRPr="00967FC9">
        <w:rPr>
          <w:sz w:val="20"/>
          <w:szCs w:val="20"/>
        </w:rPr>
        <w:t xml:space="preserve"> </w:t>
      </w:r>
      <w:r w:rsidRPr="00967FC9">
        <w:rPr>
          <w:sz w:val="20"/>
          <w:szCs w:val="20"/>
          <w:lang w:val="en-US"/>
        </w:rPr>
        <w:t>VISPDAT: Vulnerability Index Service Prioritisation Decision Assistance Tool</w:t>
      </w:r>
    </w:p>
  </w:footnote>
  <w:footnote w:id="13">
    <w:p w14:paraId="232A389A" w14:textId="7DCC3105" w:rsidR="00E242A9" w:rsidRPr="00A61D35" w:rsidRDefault="00E242A9" w:rsidP="009653CB">
      <w:pPr>
        <w:pStyle w:val="FootnoteText"/>
        <w:rPr>
          <w:sz w:val="20"/>
          <w:szCs w:val="20"/>
          <w:lang w:val="en-US"/>
        </w:rPr>
      </w:pPr>
      <w:r w:rsidRPr="00A61D35">
        <w:rPr>
          <w:rStyle w:val="FootnoteReference"/>
          <w:sz w:val="20"/>
          <w:szCs w:val="20"/>
        </w:rPr>
        <w:footnoteRef/>
      </w:r>
      <w:r w:rsidRPr="00A61D35">
        <w:rPr>
          <w:sz w:val="20"/>
          <w:szCs w:val="20"/>
        </w:rPr>
        <w:t xml:space="preserve"> </w:t>
      </w:r>
      <w:hyperlink r:id="rId2" w:history="1">
        <w:r w:rsidRPr="00A61D35">
          <w:rPr>
            <w:rStyle w:val="Hyperlink"/>
            <w:sz w:val="20"/>
            <w:szCs w:val="20"/>
          </w:rPr>
          <w:t>https://www.mercyfoundation.com.au/our-focus/ending-homelessness-2/registry-weeks/</w:t>
        </w:r>
      </w:hyperlink>
    </w:p>
  </w:footnote>
  <w:footnote w:id="14">
    <w:p w14:paraId="57801442" w14:textId="1D817D96" w:rsidR="00E242A9" w:rsidRPr="00A61D35" w:rsidRDefault="00E242A9" w:rsidP="009653CB">
      <w:pPr>
        <w:pStyle w:val="FootnoteText"/>
        <w:rPr>
          <w:sz w:val="20"/>
          <w:szCs w:val="20"/>
          <w:lang w:val="en-US"/>
        </w:rPr>
      </w:pPr>
      <w:r w:rsidRPr="00A61D35">
        <w:rPr>
          <w:rStyle w:val="FootnoteReference"/>
          <w:sz w:val="20"/>
          <w:szCs w:val="20"/>
        </w:rPr>
        <w:footnoteRef/>
      </w:r>
      <w:r w:rsidRPr="00A61D35">
        <w:rPr>
          <w:sz w:val="20"/>
          <w:szCs w:val="20"/>
        </w:rPr>
        <w:t xml:space="preserve"> </w:t>
      </w:r>
      <w:r w:rsidRPr="00A61D35">
        <w:rPr>
          <w:sz w:val="20"/>
          <w:szCs w:val="20"/>
          <w:lang w:val="en-US"/>
        </w:rPr>
        <w:t xml:space="preserve">For more information about the Adelaide Zero project, see </w:t>
      </w:r>
      <w:hyperlink r:id="rId3" w:history="1">
        <w:r w:rsidRPr="00A61D35">
          <w:rPr>
            <w:rStyle w:val="Hyperlink"/>
            <w:sz w:val="20"/>
            <w:szCs w:val="20"/>
            <w:lang w:val="en-US"/>
          </w:rPr>
          <w:t>https://dunstan.org.au/adelaide-zero-project/</w:t>
        </w:r>
      </w:hyperlink>
    </w:p>
  </w:footnote>
  <w:footnote w:id="15">
    <w:p w14:paraId="67960170" w14:textId="77777777" w:rsidR="00E242A9" w:rsidRPr="00A61D35" w:rsidRDefault="00E242A9">
      <w:pPr>
        <w:pStyle w:val="FootnoteText"/>
        <w:rPr>
          <w:sz w:val="20"/>
          <w:szCs w:val="20"/>
        </w:rPr>
      </w:pPr>
      <w:r w:rsidRPr="00A61D35">
        <w:rPr>
          <w:rStyle w:val="FootnoteReference"/>
          <w:sz w:val="20"/>
          <w:szCs w:val="20"/>
        </w:rPr>
        <w:footnoteRef/>
      </w:r>
      <w:r w:rsidRPr="00A61D35">
        <w:rPr>
          <w:sz w:val="20"/>
          <w:szCs w:val="20"/>
        </w:rPr>
        <w:t xml:space="preserve"> </w:t>
      </w:r>
      <w:hyperlink r:id="rId4" w:history="1">
        <w:r w:rsidRPr="00A61D35">
          <w:rPr>
            <w:rStyle w:val="Hyperlink"/>
            <w:sz w:val="20"/>
            <w:szCs w:val="20"/>
          </w:rPr>
          <w:t>https://dunstan.org.au/adelaide-zero-project/dashboard/</w:t>
        </w:r>
      </w:hyperlink>
    </w:p>
    <w:p w14:paraId="00C22140" w14:textId="77777777" w:rsidR="00E242A9" w:rsidRDefault="00E242A9">
      <w:pPr>
        <w:pStyle w:val="FootnoteText"/>
      </w:pPr>
    </w:p>
  </w:footnote>
  <w:footnote w:id="16">
    <w:p w14:paraId="32823585" w14:textId="77777777" w:rsidR="00E242A9" w:rsidRPr="00C3500F" w:rsidRDefault="00E242A9">
      <w:pPr>
        <w:pStyle w:val="FootnoteText"/>
        <w:rPr>
          <w:sz w:val="18"/>
          <w:szCs w:val="18"/>
        </w:rPr>
      </w:pPr>
      <w:r w:rsidRPr="00C3500F">
        <w:rPr>
          <w:rStyle w:val="FootnoteReference"/>
          <w:sz w:val="18"/>
          <w:szCs w:val="18"/>
        </w:rPr>
        <w:footnoteRef/>
      </w:r>
      <w:r w:rsidRPr="00C3500F">
        <w:rPr>
          <w:sz w:val="18"/>
          <w:szCs w:val="18"/>
        </w:rPr>
        <w:t xml:space="preserve"> A National Plan for Change: Increasing Housing Security for Older Women. Produced by the National Older Women’s Housing and Homelessness Working Group, August 2018</w:t>
      </w:r>
    </w:p>
  </w:footnote>
  <w:footnote w:id="17">
    <w:p w14:paraId="2602B7FC" w14:textId="77A0BDEF" w:rsidR="00E242A9" w:rsidRPr="00A61D35" w:rsidRDefault="00E242A9">
      <w:pPr>
        <w:pStyle w:val="FootnoteText"/>
        <w:rPr>
          <w:sz w:val="20"/>
          <w:szCs w:val="20"/>
        </w:rPr>
      </w:pPr>
      <w:r w:rsidRPr="00A61D35">
        <w:rPr>
          <w:rStyle w:val="FootnoteReference"/>
          <w:sz w:val="20"/>
          <w:szCs w:val="20"/>
        </w:rPr>
        <w:footnoteRef/>
      </w:r>
      <w:r w:rsidRPr="00A61D35">
        <w:rPr>
          <w:sz w:val="20"/>
          <w:szCs w:val="20"/>
        </w:rPr>
        <w:t xml:space="preserve"> </w:t>
      </w:r>
      <w:hyperlink r:id="rId5" w:history="1">
        <w:r w:rsidRPr="00A61D35">
          <w:rPr>
            <w:rStyle w:val="Hyperlink"/>
            <w:sz w:val="20"/>
            <w:szCs w:val="20"/>
          </w:rPr>
          <w:t>http://wpi.org.au/older-womens-housing-project-moving-forward</w:t>
        </w:r>
      </w:hyperlink>
    </w:p>
  </w:footnote>
  <w:footnote w:id="18">
    <w:p w14:paraId="5A6AC42C" w14:textId="6CA36199" w:rsidR="00E242A9" w:rsidRPr="00A61D35" w:rsidRDefault="00E242A9">
      <w:pPr>
        <w:pStyle w:val="FootnoteText"/>
        <w:rPr>
          <w:sz w:val="20"/>
          <w:szCs w:val="20"/>
          <w:lang w:val="en-US"/>
        </w:rPr>
      </w:pPr>
      <w:r w:rsidRPr="00A61D35">
        <w:rPr>
          <w:rStyle w:val="FootnoteReference"/>
          <w:sz w:val="20"/>
          <w:szCs w:val="20"/>
        </w:rPr>
        <w:footnoteRef/>
      </w:r>
      <w:r w:rsidRPr="00A61D35">
        <w:rPr>
          <w:sz w:val="20"/>
          <w:szCs w:val="20"/>
        </w:rPr>
        <w:t xml:space="preserve"> </w:t>
      </w:r>
      <w:hyperlink r:id="rId6" w:history="1">
        <w:r w:rsidRPr="00A61D35">
          <w:rPr>
            <w:rStyle w:val="Hyperlink"/>
            <w:sz w:val="20"/>
            <w:szCs w:val="20"/>
          </w:rPr>
          <w:t>https://homesforhomes.org.au</w:t>
        </w:r>
      </w:hyperlink>
    </w:p>
  </w:footnote>
  <w:footnote w:id="19">
    <w:p w14:paraId="1314769B" w14:textId="6F9DEB7C" w:rsidR="00E242A9" w:rsidRPr="00A61D35" w:rsidRDefault="00E242A9">
      <w:pPr>
        <w:pStyle w:val="FootnoteText"/>
        <w:rPr>
          <w:sz w:val="20"/>
          <w:szCs w:val="20"/>
        </w:rPr>
      </w:pPr>
      <w:r w:rsidRPr="00A61D35">
        <w:rPr>
          <w:rStyle w:val="FootnoteReference"/>
          <w:sz w:val="20"/>
          <w:szCs w:val="20"/>
        </w:rPr>
        <w:footnoteRef/>
      </w:r>
      <w:r w:rsidRPr="00A61D35">
        <w:rPr>
          <w:sz w:val="20"/>
          <w:szCs w:val="20"/>
        </w:rPr>
        <w:t xml:space="preserve"> </w:t>
      </w:r>
      <w:hyperlink r:id="rId7" w:history="1">
        <w:r w:rsidRPr="00A61D35">
          <w:rPr>
            <w:rStyle w:val="Hyperlink"/>
            <w:sz w:val="20"/>
            <w:szCs w:val="20"/>
          </w:rPr>
          <w:t>https://www.headstarthomes.org.au</w:t>
        </w:r>
      </w:hyperlink>
    </w:p>
    <w:p w14:paraId="4046C164" w14:textId="77777777" w:rsidR="00E242A9" w:rsidRPr="00A61D35" w:rsidRDefault="00E242A9">
      <w:pPr>
        <w:pStyle w:val="FootnoteText"/>
        <w:rPr>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419EE" w14:textId="7A2E4796" w:rsidR="00E242A9" w:rsidRDefault="00A92CF6">
    <w:pPr>
      <w:pStyle w:val="Header"/>
    </w:pPr>
    <w:r>
      <w:rPr>
        <w:noProof/>
        <w:lang w:val="en-US"/>
      </w:rPr>
      <w:drawing>
        <wp:inline distT="0" distB="0" distL="0" distR="0" wp14:anchorId="5C7D2ED7" wp14:editId="773D0D54">
          <wp:extent cx="2565125" cy="374282"/>
          <wp:effectExtent l="0" t="0" r="63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_logo blue letters cropped.jpg"/>
                  <pic:cNvPicPr/>
                </pic:nvPicPr>
                <pic:blipFill>
                  <a:blip r:embed="rId1">
                    <a:extLst>
                      <a:ext uri="{28A0092B-C50C-407E-A947-70E740481C1C}">
                        <a14:useLocalDpi xmlns:a14="http://schemas.microsoft.com/office/drawing/2010/main" val="0"/>
                      </a:ext>
                    </a:extLst>
                  </a:blip>
                  <a:stretch>
                    <a:fillRect/>
                  </a:stretch>
                </pic:blipFill>
                <pic:spPr>
                  <a:xfrm>
                    <a:off x="0" y="0"/>
                    <a:ext cx="2565125" cy="374282"/>
                  </a:xfrm>
                  <a:prstGeom prst="rect">
                    <a:avLst/>
                  </a:prstGeom>
                </pic:spPr>
              </pic:pic>
            </a:graphicData>
          </a:graphic>
        </wp:inline>
      </w:drawing>
    </w:r>
  </w:p>
  <w:p w14:paraId="2FC3702A" w14:textId="77777777" w:rsidR="00E242A9" w:rsidRDefault="00E242A9">
    <w:pPr>
      <w:pStyle w:val="Header"/>
    </w:pPr>
  </w:p>
  <w:p w14:paraId="77B2D7A4" w14:textId="77777777" w:rsidR="00E242A9" w:rsidRDefault="00E242A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5BA6"/>
    <w:multiLevelType w:val="hybridMultilevel"/>
    <w:tmpl w:val="951C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44D6B"/>
    <w:multiLevelType w:val="hybridMultilevel"/>
    <w:tmpl w:val="6E84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759E5"/>
    <w:multiLevelType w:val="hybridMultilevel"/>
    <w:tmpl w:val="F62A685E"/>
    <w:lvl w:ilvl="0" w:tplc="0E2ACE02">
      <w:start w:val="1"/>
      <w:numFmt w:val="bullet"/>
      <w:lvlText w:val=""/>
      <w:lvlJc w:val="left"/>
      <w:pPr>
        <w:ind w:left="720" w:hanging="360"/>
      </w:pPr>
      <w:rPr>
        <w:rFonts w:ascii="Symbol" w:eastAsia="ヒラギノ丸ゴ Pro W4"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B76B4"/>
    <w:multiLevelType w:val="hybridMultilevel"/>
    <w:tmpl w:val="37F0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5B318D"/>
    <w:multiLevelType w:val="hybridMultilevel"/>
    <w:tmpl w:val="63FC275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1C6BE2"/>
    <w:multiLevelType w:val="hybridMultilevel"/>
    <w:tmpl w:val="F986217E"/>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17715F"/>
    <w:multiLevelType w:val="hybridMultilevel"/>
    <w:tmpl w:val="EBAA8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117ABB"/>
    <w:multiLevelType w:val="hybridMultilevel"/>
    <w:tmpl w:val="3F08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F64722"/>
    <w:multiLevelType w:val="hybridMultilevel"/>
    <w:tmpl w:val="62F83F60"/>
    <w:lvl w:ilvl="0" w:tplc="0409000F">
      <w:start w:val="1"/>
      <w:numFmt w:val="decimal"/>
      <w:lvlText w:val="%1."/>
      <w:lvlJc w:val="left"/>
      <w:pPr>
        <w:ind w:left="360" w:hanging="360"/>
      </w:pPr>
      <w:rPr>
        <w:rFonts w:hint="default"/>
      </w:rPr>
    </w:lvl>
    <w:lvl w:ilvl="1" w:tplc="3C2CD038">
      <w:start w:val="1"/>
      <w:numFmt w:val="bullet"/>
      <w:lvlText w:val=""/>
      <w:lvlJc w:val="left"/>
      <w:pPr>
        <w:ind w:left="757" w:hanging="360"/>
      </w:pPr>
      <w:rPr>
        <w:rFonts w:ascii="Symbol" w:hAnsi="Symbol"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B71D39"/>
    <w:multiLevelType w:val="hybridMultilevel"/>
    <w:tmpl w:val="9EBAB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51130A"/>
    <w:multiLevelType w:val="hybridMultilevel"/>
    <w:tmpl w:val="723AB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E94DFE"/>
    <w:multiLevelType w:val="hybridMultilevel"/>
    <w:tmpl w:val="7E42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4732EB"/>
    <w:multiLevelType w:val="hybridMultilevel"/>
    <w:tmpl w:val="274A9888"/>
    <w:lvl w:ilvl="0" w:tplc="04090001">
      <w:start w:val="1"/>
      <w:numFmt w:val="bullet"/>
      <w:lvlText w:val=""/>
      <w:lvlJc w:val="left"/>
      <w:pPr>
        <w:ind w:left="720" w:hanging="360"/>
      </w:pPr>
      <w:rPr>
        <w:rFonts w:ascii="Symbol" w:hAnsi="Symbol" w:hint="default"/>
      </w:rPr>
    </w:lvl>
    <w:lvl w:ilvl="1" w:tplc="0C964E1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1C1A9F"/>
    <w:multiLevelType w:val="multilevel"/>
    <w:tmpl w:val="D4EE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983DDE"/>
    <w:multiLevelType w:val="hybridMultilevel"/>
    <w:tmpl w:val="6812EE6A"/>
    <w:lvl w:ilvl="0" w:tplc="0E2ACE02">
      <w:start w:val="1"/>
      <w:numFmt w:val="bullet"/>
      <w:lvlText w:val=""/>
      <w:lvlJc w:val="left"/>
      <w:pPr>
        <w:ind w:left="720" w:hanging="360"/>
      </w:pPr>
      <w:rPr>
        <w:rFonts w:ascii="Symbol" w:eastAsia="ヒラギノ丸ゴ Pro W4"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C60132"/>
    <w:multiLevelType w:val="hybridMultilevel"/>
    <w:tmpl w:val="31A4A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C5D37CA"/>
    <w:multiLevelType w:val="hybridMultilevel"/>
    <w:tmpl w:val="175CA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D4015F"/>
    <w:multiLevelType w:val="multilevel"/>
    <w:tmpl w:val="AF583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0A0ECA"/>
    <w:multiLevelType w:val="hybridMultilevel"/>
    <w:tmpl w:val="352EAED8"/>
    <w:lvl w:ilvl="0" w:tplc="04090001">
      <w:start w:val="1"/>
      <w:numFmt w:val="bullet"/>
      <w:lvlText w:val=""/>
      <w:lvlJc w:val="left"/>
      <w:pPr>
        <w:ind w:left="720" w:hanging="360"/>
      </w:pPr>
      <w:rPr>
        <w:rFonts w:ascii="Symbol" w:hAnsi="Symbol" w:hint="default"/>
      </w:rPr>
    </w:lvl>
    <w:lvl w:ilvl="1" w:tplc="0E2ACE02">
      <w:start w:val="1"/>
      <w:numFmt w:val="bullet"/>
      <w:lvlText w:val=""/>
      <w:lvlJc w:val="left"/>
      <w:pPr>
        <w:ind w:left="1440" w:hanging="360"/>
      </w:pPr>
      <w:rPr>
        <w:rFonts w:ascii="Symbol" w:eastAsia="ヒラギノ丸ゴ Pro W4"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4460DE"/>
    <w:multiLevelType w:val="hybridMultilevel"/>
    <w:tmpl w:val="D95C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3148CD"/>
    <w:multiLevelType w:val="hybridMultilevel"/>
    <w:tmpl w:val="455E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160CBF"/>
    <w:multiLevelType w:val="hybridMultilevel"/>
    <w:tmpl w:val="6286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E56014"/>
    <w:multiLevelType w:val="hybridMultilevel"/>
    <w:tmpl w:val="39E8F9EA"/>
    <w:lvl w:ilvl="0" w:tplc="0409000F">
      <w:start w:val="1"/>
      <w:numFmt w:val="decimal"/>
      <w:lvlText w:val="%1."/>
      <w:lvlJc w:val="left"/>
      <w:pPr>
        <w:ind w:left="360" w:hanging="360"/>
      </w:pPr>
      <w:rPr>
        <w:rFonts w:hint="default"/>
      </w:rPr>
    </w:lvl>
    <w:lvl w:ilvl="1" w:tplc="3C2CD038">
      <w:start w:val="1"/>
      <w:numFmt w:val="bullet"/>
      <w:lvlText w:val=""/>
      <w:lvlJc w:val="left"/>
      <w:pPr>
        <w:ind w:left="720" w:hanging="323"/>
      </w:pPr>
      <w:rPr>
        <w:rFonts w:ascii="Symbol" w:hAnsi="Symbol"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4472D92"/>
    <w:multiLevelType w:val="hybridMultilevel"/>
    <w:tmpl w:val="2F44BD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7DB6E60"/>
    <w:multiLevelType w:val="hybridMultilevel"/>
    <w:tmpl w:val="4CB8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CF5B1F"/>
    <w:multiLevelType w:val="multilevel"/>
    <w:tmpl w:val="191C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194D7A"/>
    <w:multiLevelType w:val="hybridMultilevel"/>
    <w:tmpl w:val="27241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6D6078"/>
    <w:multiLevelType w:val="multilevel"/>
    <w:tmpl w:val="4AC8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FFF3BC8"/>
    <w:multiLevelType w:val="hybridMultilevel"/>
    <w:tmpl w:val="39E0BF32"/>
    <w:lvl w:ilvl="0" w:tplc="04090001">
      <w:start w:val="1"/>
      <w:numFmt w:val="bullet"/>
      <w:lvlText w:val=""/>
      <w:lvlJc w:val="left"/>
      <w:pPr>
        <w:ind w:left="720" w:hanging="360"/>
      </w:pPr>
      <w:rPr>
        <w:rFonts w:ascii="Symbol" w:hAnsi="Symbol" w:hint="default"/>
      </w:rPr>
    </w:lvl>
    <w:lvl w:ilvl="1" w:tplc="0C964E1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56107E"/>
    <w:multiLevelType w:val="multilevel"/>
    <w:tmpl w:val="ADCA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585DC3"/>
    <w:multiLevelType w:val="hybridMultilevel"/>
    <w:tmpl w:val="B6EC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2A4D3D"/>
    <w:multiLevelType w:val="hybridMultilevel"/>
    <w:tmpl w:val="DB60B61E"/>
    <w:lvl w:ilvl="0" w:tplc="0C964E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C856E1"/>
    <w:multiLevelType w:val="hybridMultilevel"/>
    <w:tmpl w:val="66FA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CA017E"/>
    <w:multiLevelType w:val="hybridMultilevel"/>
    <w:tmpl w:val="F9642224"/>
    <w:lvl w:ilvl="0" w:tplc="0E2ACE02">
      <w:start w:val="1"/>
      <w:numFmt w:val="bullet"/>
      <w:lvlText w:val=""/>
      <w:lvlJc w:val="left"/>
      <w:pPr>
        <w:ind w:left="720" w:hanging="360"/>
      </w:pPr>
      <w:rPr>
        <w:rFonts w:ascii="Symbol" w:eastAsia="ヒラギノ丸ゴ Pro W4"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396986"/>
    <w:multiLevelType w:val="hybridMultilevel"/>
    <w:tmpl w:val="137CDD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5C87648"/>
    <w:multiLevelType w:val="hybridMultilevel"/>
    <w:tmpl w:val="DF263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C53CD4"/>
    <w:multiLevelType w:val="multilevel"/>
    <w:tmpl w:val="BCA6E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A662AC8"/>
    <w:multiLevelType w:val="hybridMultilevel"/>
    <w:tmpl w:val="2F44B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0A517F"/>
    <w:multiLevelType w:val="hybridMultilevel"/>
    <w:tmpl w:val="845678C0"/>
    <w:lvl w:ilvl="0" w:tplc="0C964E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D3109CB"/>
    <w:multiLevelType w:val="hybridMultilevel"/>
    <w:tmpl w:val="C458D780"/>
    <w:lvl w:ilvl="0" w:tplc="0E2ACE02">
      <w:start w:val="1"/>
      <w:numFmt w:val="bullet"/>
      <w:lvlText w:val=""/>
      <w:lvlJc w:val="left"/>
      <w:pPr>
        <w:ind w:left="720" w:hanging="360"/>
      </w:pPr>
      <w:rPr>
        <w:rFonts w:ascii="Symbol" w:eastAsia="ヒラギノ丸ゴ Pro W4"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F55435A"/>
    <w:multiLevelType w:val="hybridMultilevel"/>
    <w:tmpl w:val="2F44B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3"/>
  </w:num>
  <w:num w:numId="3">
    <w:abstractNumId w:val="37"/>
  </w:num>
  <w:num w:numId="4">
    <w:abstractNumId w:val="40"/>
  </w:num>
  <w:num w:numId="5">
    <w:abstractNumId w:val="0"/>
  </w:num>
  <w:num w:numId="6">
    <w:abstractNumId w:val="30"/>
  </w:num>
  <w:num w:numId="7">
    <w:abstractNumId w:val="15"/>
  </w:num>
  <w:num w:numId="8">
    <w:abstractNumId w:val="1"/>
  </w:num>
  <w:num w:numId="9">
    <w:abstractNumId w:val="16"/>
  </w:num>
  <w:num w:numId="10">
    <w:abstractNumId w:val="21"/>
  </w:num>
  <w:num w:numId="11">
    <w:abstractNumId w:val="25"/>
  </w:num>
  <w:num w:numId="12">
    <w:abstractNumId w:val="24"/>
  </w:num>
  <w:num w:numId="13">
    <w:abstractNumId w:val="7"/>
  </w:num>
  <w:num w:numId="14">
    <w:abstractNumId w:val="19"/>
  </w:num>
  <w:num w:numId="15">
    <w:abstractNumId w:val="9"/>
  </w:num>
  <w:num w:numId="16">
    <w:abstractNumId w:val="32"/>
  </w:num>
  <w:num w:numId="17">
    <w:abstractNumId w:val="11"/>
  </w:num>
  <w:num w:numId="18">
    <w:abstractNumId w:val="35"/>
  </w:num>
  <w:num w:numId="19">
    <w:abstractNumId w:val="20"/>
  </w:num>
  <w:num w:numId="20">
    <w:abstractNumId w:val="27"/>
  </w:num>
  <w:num w:numId="21">
    <w:abstractNumId w:val="6"/>
  </w:num>
  <w:num w:numId="22">
    <w:abstractNumId w:val="29"/>
  </w:num>
  <w:num w:numId="23">
    <w:abstractNumId w:val="4"/>
  </w:num>
  <w:num w:numId="24">
    <w:abstractNumId w:val="3"/>
  </w:num>
  <w:num w:numId="25">
    <w:abstractNumId w:val="26"/>
  </w:num>
  <w:num w:numId="26">
    <w:abstractNumId w:val="34"/>
  </w:num>
  <w:num w:numId="27">
    <w:abstractNumId w:val="5"/>
  </w:num>
  <w:num w:numId="28">
    <w:abstractNumId w:val="22"/>
  </w:num>
  <w:num w:numId="29">
    <w:abstractNumId w:val="8"/>
  </w:num>
  <w:num w:numId="30">
    <w:abstractNumId w:val="10"/>
  </w:num>
  <w:num w:numId="31">
    <w:abstractNumId w:val="28"/>
  </w:num>
  <w:num w:numId="32">
    <w:abstractNumId w:val="18"/>
  </w:num>
  <w:num w:numId="33">
    <w:abstractNumId w:val="36"/>
  </w:num>
  <w:num w:numId="34">
    <w:abstractNumId w:val="14"/>
  </w:num>
  <w:num w:numId="35">
    <w:abstractNumId w:val="12"/>
  </w:num>
  <w:num w:numId="36">
    <w:abstractNumId w:val="31"/>
  </w:num>
  <w:num w:numId="37">
    <w:abstractNumId w:val="13"/>
  </w:num>
  <w:num w:numId="38">
    <w:abstractNumId w:val="38"/>
  </w:num>
  <w:num w:numId="39">
    <w:abstractNumId w:val="39"/>
  </w:num>
  <w:num w:numId="40">
    <w:abstractNumId w:val="33"/>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0C9"/>
    <w:rsid w:val="00013964"/>
    <w:rsid w:val="000161A2"/>
    <w:rsid w:val="0003091B"/>
    <w:rsid w:val="000352E3"/>
    <w:rsid w:val="000535AB"/>
    <w:rsid w:val="00066941"/>
    <w:rsid w:val="000A0A6B"/>
    <w:rsid w:val="000A7F25"/>
    <w:rsid w:val="000C2DFB"/>
    <w:rsid w:val="000C7F44"/>
    <w:rsid w:val="000D1B43"/>
    <w:rsid w:val="000E6D8F"/>
    <w:rsid w:val="000F2DE8"/>
    <w:rsid w:val="00105FC5"/>
    <w:rsid w:val="00151A1A"/>
    <w:rsid w:val="001560BD"/>
    <w:rsid w:val="00156F74"/>
    <w:rsid w:val="00161281"/>
    <w:rsid w:val="001709EB"/>
    <w:rsid w:val="001849F7"/>
    <w:rsid w:val="001966D1"/>
    <w:rsid w:val="001A3B9B"/>
    <w:rsid w:val="001A5679"/>
    <w:rsid w:val="001B650A"/>
    <w:rsid w:val="001E1786"/>
    <w:rsid w:val="001E5D84"/>
    <w:rsid w:val="001F2638"/>
    <w:rsid w:val="002250E8"/>
    <w:rsid w:val="00231E95"/>
    <w:rsid w:val="0023400F"/>
    <w:rsid w:val="00255432"/>
    <w:rsid w:val="00257AF2"/>
    <w:rsid w:val="00263E3A"/>
    <w:rsid w:val="0027144C"/>
    <w:rsid w:val="0028045A"/>
    <w:rsid w:val="00291321"/>
    <w:rsid w:val="002939C4"/>
    <w:rsid w:val="002B0412"/>
    <w:rsid w:val="002B39CC"/>
    <w:rsid w:val="002C58D1"/>
    <w:rsid w:val="002D13D3"/>
    <w:rsid w:val="002E4C06"/>
    <w:rsid w:val="00303711"/>
    <w:rsid w:val="003144B8"/>
    <w:rsid w:val="0032108D"/>
    <w:rsid w:val="0032708B"/>
    <w:rsid w:val="00331194"/>
    <w:rsid w:val="00331847"/>
    <w:rsid w:val="00340D15"/>
    <w:rsid w:val="00340F6F"/>
    <w:rsid w:val="00373D08"/>
    <w:rsid w:val="00377FC9"/>
    <w:rsid w:val="003861FC"/>
    <w:rsid w:val="003A2E40"/>
    <w:rsid w:val="003B2C82"/>
    <w:rsid w:val="003B42FA"/>
    <w:rsid w:val="003C2146"/>
    <w:rsid w:val="003D45F2"/>
    <w:rsid w:val="003D79BC"/>
    <w:rsid w:val="003F2996"/>
    <w:rsid w:val="00412AD6"/>
    <w:rsid w:val="00422FC9"/>
    <w:rsid w:val="004234D3"/>
    <w:rsid w:val="00446514"/>
    <w:rsid w:val="00485FF5"/>
    <w:rsid w:val="004C3D5D"/>
    <w:rsid w:val="004C4343"/>
    <w:rsid w:val="004C6B51"/>
    <w:rsid w:val="004D3564"/>
    <w:rsid w:val="004E64FE"/>
    <w:rsid w:val="004F00DE"/>
    <w:rsid w:val="004F0149"/>
    <w:rsid w:val="005001DA"/>
    <w:rsid w:val="005054C2"/>
    <w:rsid w:val="00507937"/>
    <w:rsid w:val="0052206A"/>
    <w:rsid w:val="00522ACE"/>
    <w:rsid w:val="00531BE2"/>
    <w:rsid w:val="0053731C"/>
    <w:rsid w:val="00551F6D"/>
    <w:rsid w:val="00564452"/>
    <w:rsid w:val="005907C4"/>
    <w:rsid w:val="005913A1"/>
    <w:rsid w:val="005A786E"/>
    <w:rsid w:val="005B45F4"/>
    <w:rsid w:val="005B54E0"/>
    <w:rsid w:val="005B75CC"/>
    <w:rsid w:val="005E71EF"/>
    <w:rsid w:val="005F63AF"/>
    <w:rsid w:val="005F7583"/>
    <w:rsid w:val="00607A8D"/>
    <w:rsid w:val="0062344E"/>
    <w:rsid w:val="006355FA"/>
    <w:rsid w:val="006427E5"/>
    <w:rsid w:val="00657421"/>
    <w:rsid w:val="00661C39"/>
    <w:rsid w:val="00675344"/>
    <w:rsid w:val="006A33C7"/>
    <w:rsid w:val="006A7979"/>
    <w:rsid w:val="006B70D7"/>
    <w:rsid w:val="006B788E"/>
    <w:rsid w:val="006E6EC0"/>
    <w:rsid w:val="006F1D76"/>
    <w:rsid w:val="007164A8"/>
    <w:rsid w:val="00741652"/>
    <w:rsid w:val="00742724"/>
    <w:rsid w:val="00755017"/>
    <w:rsid w:val="007F3D72"/>
    <w:rsid w:val="007F3E3D"/>
    <w:rsid w:val="00800C30"/>
    <w:rsid w:val="00805424"/>
    <w:rsid w:val="008058C8"/>
    <w:rsid w:val="0080660E"/>
    <w:rsid w:val="008106F6"/>
    <w:rsid w:val="00837218"/>
    <w:rsid w:val="00837D57"/>
    <w:rsid w:val="008577E1"/>
    <w:rsid w:val="00863AD8"/>
    <w:rsid w:val="0086444C"/>
    <w:rsid w:val="00874B09"/>
    <w:rsid w:val="00877D3D"/>
    <w:rsid w:val="0088450E"/>
    <w:rsid w:val="008A7A55"/>
    <w:rsid w:val="008B0064"/>
    <w:rsid w:val="008B6844"/>
    <w:rsid w:val="008E790C"/>
    <w:rsid w:val="008F009C"/>
    <w:rsid w:val="008F2124"/>
    <w:rsid w:val="009018C5"/>
    <w:rsid w:val="0094555B"/>
    <w:rsid w:val="00954E66"/>
    <w:rsid w:val="00957016"/>
    <w:rsid w:val="00963300"/>
    <w:rsid w:val="009653CB"/>
    <w:rsid w:val="009656B5"/>
    <w:rsid w:val="00967FC9"/>
    <w:rsid w:val="0099326C"/>
    <w:rsid w:val="00996F91"/>
    <w:rsid w:val="009A15C3"/>
    <w:rsid w:val="009A6F30"/>
    <w:rsid w:val="009B0B3F"/>
    <w:rsid w:val="009B284F"/>
    <w:rsid w:val="009D5BF9"/>
    <w:rsid w:val="009F2C79"/>
    <w:rsid w:val="00A21FCA"/>
    <w:rsid w:val="00A4296D"/>
    <w:rsid w:val="00A6158E"/>
    <w:rsid w:val="00A61D35"/>
    <w:rsid w:val="00A910A8"/>
    <w:rsid w:val="00A92CF6"/>
    <w:rsid w:val="00AD4A2A"/>
    <w:rsid w:val="00AE038F"/>
    <w:rsid w:val="00AE1B40"/>
    <w:rsid w:val="00AE47AF"/>
    <w:rsid w:val="00B04F4D"/>
    <w:rsid w:val="00B06971"/>
    <w:rsid w:val="00B163C8"/>
    <w:rsid w:val="00B32A6F"/>
    <w:rsid w:val="00B43631"/>
    <w:rsid w:val="00B45F0F"/>
    <w:rsid w:val="00B63CAF"/>
    <w:rsid w:val="00B6781B"/>
    <w:rsid w:val="00B95D86"/>
    <w:rsid w:val="00B96C78"/>
    <w:rsid w:val="00BA0434"/>
    <w:rsid w:val="00BA6656"/>
    <w:rsid w:val="00BB1F80"/>
    <w:rsid w:val="00BF4F02"/>
    <w:rsid w:val="00C05F10"/>
    <w:rsid w:val="00C320C9"/>
    <w:rsid w:val="00C3500F"/>
    <w:rsid w:val="00C358F0"/>
    <w:rsid w:val="00C4736D"/>
    <w:rsid w:val="00C55922"/>
    <w:rsid w:val="00C75121"/>
    <w:rsid w:val="00C83FEA"/>
    <w:rsid w:val="00C95900"/>
    <w:rsid w:val="00C968DE"/>
    <w:rsid w:val="00C96FC5"/>
    <w:rsid w:val="00CB159A"/>
    <w:rsid w:val="00CC743A"/>
    <w:rsid w:val="00CE3E51"/>
    <w:rsid w:val="00D12F6D"/>
    <w:rsid w:val="00D267B0"/>
    <w:rsid w:val="00D34FA6"/>
    <w:rsid w:val="00D3751B"/>
    <w:rsid w:val="00D6562D"/>
    <w:rsid w:val="00DA3E00"/>
    <w:rsid w:val="00DD4059"/>
    <w:rsid w:val="00DF37A7"/>
    <w:rsid w:val="00E002A8"/>
    <w:rsid w:val="00E16FB4"/>
    <w:rsid w:val="00E242A9"/>
    <w:rsid w:val="00E62CBD"/>
    <w:rsid w:val="00E711EC"/>
    <w:rsid w:val="00E71290"/>
    <w:rsid w:val="00E77E03"/>
    <w:rsid w:val="00E82785"/>
    <w:rsid w:val="00E913FE"/>
    <w:rsid w:val="00EA6688"/>
    <w:rsid w:val="00EA7D09"/>
    <w:rsid w:val="00EC059D"/>
    <w:rsid w:val="00ED2D29"/>
    <w:rsid w:val="00F0020D"/>
    <w:rsid w:val="00F245D7"/>
    <w:rsid w:val="00F307E4"/>
    <w:rsid w:val="00F41859"/>
    <w:rsid w:val="00F809F6"/>
    <w:rsid w:val="00FB0E0D"/>
    <w:rsid w:val="00FB6179"/>
    <w:rsid w:val="00FC656B"/>
    <w:rsid w:val="00FD5858"/>
    <w:rsid w:val="00FE1B4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38D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0C9"/>
  </w:style>
  <w:style w:type="paragraph" w:styleId="Heading1">
    <w:name w:val="heading 1"/>
    <w:basedOn w:val="Normal"/>
    <w:next w:val="Normal"/>
    <w:link w:val="Heading1Char"/>
    <w:uiPriority w:val="9"/>
    <w:qFormat/>
    <w:rsid w:val="001A3B9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link w:val="Heading4Char"/>
    <w:uiPriority w:val="1"/>
    <w:qFormat/>
    <w:rsid w:val="00151A1A"/>
    <w:pPr>
      <w:widowControl w:val="0"/>
      <w:spacing w:before="57" w:after="0" w:line="240" w:lineRule="auto"/>
      <w:ind w:left="1530"/>
      <w:outlineLvl w:val="3"/>
    </w:pPr>
    <w:rPr>
      <w:rFonts w:ascii="Helvetica Neue" w:eastAsia="Helvetica Neue" w:hAnsi="Helvetica Neue"/>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0C9"/>
  </w:style>
  <w:style w:type="paragraph" w:styleId="Footer">
    <w:name w:val="footer"/>
    <w:basedOn w:val="Normal"/>
    <w:link w:val="FooterChar"/>
    <w:uiPriority w:val="99"/>
    <w:unhideWhenUsed/>
    <w:rsid w:val="00C32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0C9"/>
  </w:style>
  <w:style w:type="character" w:styleId="Hyperlink">
    <w:name w:val="Hyperlink"/>
    <w:basedOn w:val="DefaultParagraphFont"/>
    <w:uiPriority w:val="99"/>
    <w:unhideWhenUsed/>
    <w:rsid w:val="00C320C9"/>
    <w:rPr>
      <w:color w:val="0000FF" w:themeColor="hyperlink"/>
      <w:u w:val="single"/>
    </w:rPr>
  </w:style>
  <w:style w:type="character" w:customStyle="1" w:styleId="Heading4Char">
    <w:name w:val="Heading 4 Char"/>
    <w:basedOn w:val="DefaultParagraphFont"/>
    <w:link w:val="Heading4"/>
    <w:uiPriority w:val="1"/>
    <w:rsid w:val="00151A1A"/>
    <w:rPr>
      <w:rFonts w:ascii="Helvetica Neue" w:eastAsia="Helvetica Neue" w:hAnsi="Helvetica Neue"/>
      <w:sz w:val="26"/>
      <w:szCs w:val="26"/>
      <w:lang w:val="en-US"/>
    </w:rPr>
  </w:style>
  <w:style w:type="paragraph" w:styleId="BodyText">
    <w:name w:val="Body Text"/>
    <w:basedOn w:val="Normal"/>
    <w:link w:val="BodyTextChar"/>
    <w:uiPriority w:val="1"/>
    <w:qFormat/>
    <w:rsid w:val="00151A1A"/>
    <w:pPr>
      <w:widowControl w:val="0"/>
      <w:spacing w:before="170" w:after="0" w:line="240" w:lineRule="auto"/>
      <w:ind w:left="1530"/>
    </w:pPr>
    <w:rPr>
      <w:rFonts w:ascii="Arial" w:eastAsia="Arial" w:hAnsi="Arial"/>
      <w:sz w:val="24"/>
      <w:szCs w:val="24"/>
      <w:lang w:val="en-US"/>
    </w:rPr>
  </w:style>
  <w:style w:type="character" w:customStyle="1" w:styleId="BodyTextChar">
    <w:name w:val="Body Text Char"/>
    <w:basedOn w:val="DefaultParagraphFont"/>
    <w:link w:val="BodyText"/>
    <w:uiPriority w:val="1"/>
    <w:rsid w:val="00151A1A"/>
    <w:rPr>
      <w:rFonts w:ascii="Arial" w:eastAsia="Arial" w:hAnsi="Arial"/>
      <w:sz w:val="24"/>
      <w:szCs w:val="24"/>
      <w:lang w:val="en-US"/>
    </w:rPr>
  </w:style>
  <w:style w:type="paragraph" w:styleId="ListParagraph">
    <w:name w:val="List Paragraph"/>
    <w:basedOn w:val="Normal"/>
    <w:uiPriority w:val="34"/>
    <w:qFormat/>
    <w:rsid w:val="00D3751B"/>
    <w:pPr>
      <w:ind w:left="720"/>
      <w:contextualSpacing/>
    </w:pPr>
  </w:style>
  <w:style w:type="paragraph" w:styleId="FootnoteText">
    <w:name w:val="footnote text"/>
    <w:basedOn w:val="Normal"/>
    <w:link w:val="FootnoteTextChar"/>
    <w:uiPriority w:val="99"/>
    <w:unhideWhenUsed/>
    <w:rsid w:val="00B96C78"/>
    <w:pPr>
      <w:spacing w:after="0" w:line="240" w:lineRule="auto"/>
    </w:pPr>
    <w:rPr>
      <w:sz w:val="24"/>
      <w:szCs w:val="24"/>
    </w:rPr>
  </w:style>
  <w:style w:type="character" w:customStyle="1" w:styleId="FootnoteTextChar">
    <w:name w:val="Footnote Text Char"/>
    <w:basedOn w:val="DefaultParagraphFont"/>
    <w:link w:val="FootnoteText"/>
    <w:uiPriority w:val="99"/>
    <w:rsid w:val="00B96C78"/>
    <w:rPr>
      <w:sz w:val="24"/>
      <w:szCs w:val="24"/>
    </w:rPr>
  </w:style>
  <w:style w:type="character" w:styleId="FootnoteReference">
    <w:name w:val="footnote reference"/>
    <w:basedOn w:val="DefaultParagraphFont"/>
    <w:uiPriority w:val="99"/>
    <w:unhideWhenUsed/>
    <w:rsid w:val="00B96C78"/>
    <w:rPr>
      <w:vertAlign w:val="superscript"/>
    </w:rPr>
  </w:style>
  <w:style w:type="paragraph" w:styleId="NormalWeb">
    <w:name w:val="Normal (Web)"/>
    <w:basedOn w:val="Normal"/>
    <w:uiPriority w:val="99"/>
    <w:semiHidden/>
    <w:unhideWhenUsed/>
    <w:rsid w:val="00FE1B45"/>
    <w:rPr>
      <w:rFonts w:ascii="Times New Roman" w:hAnsi="Times New Roman" w:cs="Times New Roman"/>
      <w:sz w:val="24"/>
      <w:szCs w:val="24"/>
    </w:rPr>
  </w:style>
  <w:style w:type="character" w:customStyle="1" w:styleId="apple-converted-space">
    <w:name w:val="apple-converted-space"/>
    <w:basedOn w:val="DefaultParagraphFont"/>
    <w:rsid w:val="007F3E3D"/>
  </w:style>
  <w:style w:type="table" w:styleId="TableGrid">
    <w:name w:val="Table Grid"/>
    <w:basedOn w:val="TableNormal"/>
    <w:uiPriority w:val="59"/>
    <w:rsid w:val="00805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13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3D3"/>
    <w:rPr>
      <w:rFonts w:ascii="Lucida Grande" w:hAnsi="Lucida Grande" w:cs="Lucida Grande"/>
      <w:sz w:val="18"/>
      <w:szCs w:val="18"/>
    </w:rPr>
  </w:style>
  <w:style w:type="character" w:styleId="FollowedHyperlink">
    <w:name w:val="FollowedHyperlink"/>
    <w:basedOn w:val="DefaultParagraphFont"/>
    <w:uiPriority w:val="99"/>
    <w:semiHidden/>
    <w:unhideWhenUsed/>
    <w:rsid w:val="0099326C"/>
    <w:rPr>
      <w:color w:val="800080" w:themeColor="followedHyperlink"/>
      <w:u w:val="single"/>
    </w:rPr>
  </w:style>
  <w:style w:type="character" w:customStyle="1" w:styleId="UnresolvedMention">
    <w:name w:val="Unresolved Mention"/>
    <w:basedOn w:val="DefaultParagraphFont"/>
    <w:uiPriority w:val="99"/>
    <w:semiHidden/>
    <w:unhideWhenUsed/>
    <w:rsid w:val="009653CB"/>
    <w:rPr>
      <w:color w:val="605E5C"/>
      <w:shd w:val="clear" w:color="auto" w:fill="E1DFDD"/>
    </w:rPr>
  </w:style>
  <w:style w:type="character" w:customStyle="1" w:styleId="Heading1Char">
    <w:name w:val="Heading 1 Char"/>
    <w:basedOn w:val="DefaultParagraphFont"/>
    <w:link w:val="Heading1"/>
    <w:uiPriority w:val="9"/>
    <w:rsid w:val="001A3B9B"/>
    <w:rPr>
      <w:rFonts w:asciiTheme="majorHAnsi" w:eastAsiaTheme="majorEastAsia" w:hAnsiTheme="majorHAnsi" w:cstheme="majorBidi"/>
      <w:b/>
      <w:bCs/>
      <w:color w:val="345A8A" w:themeColor="accent1" w:themeShade="B5"/>
      <w:sz w:val="32"/>
      <w:szCs w:val="32"/>
    </w:rPr>
  </w:style>
  <w:style w:type="character" w:styleId="PageNumber">
    <w:name w:val="page number"/>
    <w:basedOn w:val="DefaultParagraphFont"/>
    <w:uiPriority w:val="99"/>
    <w:semiHidden/>
    <w:unhideWhenUsed/>
    <w:rsid w:val="00E913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0C9"/>
  </w:style>
  <w:style w:type="paragraph" w:styleId="Heading1">
    <w:name w:val="heading 1"/>
    <w:basedOn w:val="Normal"/>
    <w:next w:val="Normal"/>
    <w:link w:val="Heading1Char"/>
    <w:uiPriority w:val="9"/>
    <w:qFormat/>
    <w:rsid w:val="001A3B9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basedOn w:val="Normal"/>
    <w:link w:val="Heading4Char"/>
    <w:uiPriority w:val="1"/>
    <w:qFormat/>
    <w:rsid w:val="00151A1A"/>
    <w:pPr>
      <w:widowControl w:val="0"/>
      <w:spacing w:before="57" w:after="0" w:line="240" w:lineRule="auto"/>
      <w:ind w:left="1530"/>
      <w:outlineLvl w:val="3"/>
    </w:pPr>
    <w:rPr>
      <w:rFonts w:ascii="Helvetica Neue" w:eastAsia="Helvetica Neue" w:hAnsi="Helvetica Neue"/>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0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0C9"/>
  </w:style>
  <w:style w:type="paragraph" w:styleId="Footer">
    <w:name w:val="footer"/>
    <w:basedOn w:val="Normal"/>
    <w:link w:val="FooterChar"/>
    <w:uiPriority w:val="99"/>
    <w:unhideWhenUsed/>
    <w:rsid w:val="00C320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0C9"/>
  </w:style>
  <w:style w:type="character" w:styleId="Hyperlink">
    <w:name w:val="Hyperlink"/>
    <w:basedOn w:val="DefaultParagraphFont"/>
    <w:uiPriority w:val="99"/>
    <w:unhideWhenUsed/>
    <w:rsid w:val="00C320C9"/>
    <w:rPr>
      <w:color w:val="0000FF" w:themeColor="hyperlink"/>
      <w:u w:val="single"/>
    </w:rPr>
  </w:style>
  <w:style w:type="character" w:customStyle="1" w:styleId="Heading4Char">
    <w:name w:val="Heading 4 Char"/>
    <w:basedOn w:val="DefaultParagraphFont"/>
    <w:link w:val="Heading4"/>
    <w:uiPriority w:val="1"/>
    <w:rsid w:val="00151A1A"/>
    <w:rPr>
      <w:rFonts w:ascii="Helvetica Neue" w:eastAsia="Helvetica Neue" w:hAnsi="Helvetica Neue"/>
      <w:sz w:val="26"/>
      <w:szCs w:val="26"/>
      <w:lang w:val="en-US"/>
    </w:rPr>
  </w:style>
  <w:style w:type="paragraph" w:styleId="BodyText">
    <w:name w:val="Body Text"/>
    <w:basedOn w:val="Normal"/>
    <w:link w:val="BodyTextChar"/>
    <w:uiPriority w:val="1"/>
    <w:qFormat/>
    <w:rsid w:val="00151A1A"/>
    <w:pPr>
      <w:widowControl w:val="0"/>
      <w:spacing w:before="170" w:after="0" w:line="240" w:lineRule="auto"/>
      <w:ind w:left="1530"/>
    </w:pPr>
    <w:rPr>
      <w:rFonts w:ascii="Arial" w:eastAsia="Arial" w:hAnsi="Arial"/>
      <w:sz w:val="24"/>
      <w:szCs w:val="24"/>
      <w:lang w:val="en-US"/>
    </w:rPr>
  </w:style>
  <w:style w:type="character" w:customStyle="1" w:styleId="BodyTextChar">
    <w:name w:val="Body Text Char"/>
    <w:basedOn w:val="DefaultParagraphFont"/>
    <w:link w:val="BodyText"/>
    <w:uiPriority w:val="1"/>
    <w:rsid w:val="00151A1A"/>
    <w:rPr>
      <w:rFonts w:ascii="Arial" w:eastAsia="Arial" w:hAnsi="Arial"/>
      <w:sz w:val="24"/>
      <w:szCs w:val="24"/>
      <w:lang w:val="en-US"/>
    </w:rPr>
  </w:style>
  <w:style w:type="paragraph" w:styleId="ListParagraph">
    <w:name w:val="List Paragraph"/>
    <w:basedOn w:val="Normal"/>
    <w:uiPriority w:val="34"/>
    <w:qFormat/>
    <w:rsid w:val="00D3751B"/>
    <w:pPr>
      <w:ind w:left="720"/>
      <w:contextualSpacing/>
    </w:pPr>
  </w:style>
  <w:style w:type="paragraph" w:styleId="FootnoteText">
    <w:name w:val="footnote text"/>
    <w:basedOn w:val="Normal"/>
    <w:link w:val="FootnoteTextChar"/>
    <w:uiPriority w:val="99"/>
    <w:unhideWhenUsed/>
    <w:rsid w:val="00B96C78"/>
    <w:pPr>
      <w:spacing w:after="0" w:line="240" w:lineRule="auto"/>
    </w:pPr>
    <w:rPr>
      <w:sz w:val="24"/>
      <w:szCs w:val="24"/>
    </w:rPr>
  </w:style>
  <w:style w:type="character" w:customStyle="1" w:styleId="FootnoteTextChar">
    <w:name w:val="Footnote Text Char"/>
    <w:basedOn w:val="DefaultParagraphFont"/>
    <w:link w:val="FootnoteText"/>
    <w:uiPriority w:val="99"/>
    <w:rsid w:val="00B96C78"/>
    <w:rPr>
      <w:sz w:val="24"/>
      <w:szCs w:val="24"/>
    </w:rPr>
  </w:style>
  <w:style w:type="character" w:styleId="FootnoteReference">
    <w:name w:val="footnote reference"/>
    <w:basedOn w:val="DefaultParagraphFont"/>
    <w:uiPriority w:val="99"/>
    <w:unhideWhenUsed/>
    <w:rsid w:val="00B96C78"/>
    <w:rPr>
      <w:vertAlign w:val="superscript"/>
    </w:rPr>
  </w:style>
  <w:style w:type="paragraph" w:styleId="NormalWeb">
    <w:name w:val="Normal (Web)"/>
    <w:basedOn w:val="Normal"/>
    <w:uiPriority w:val="99"/>
    <w:semiHidden/>
    <w:unhideWhenUsed/>
    <w:rsid w:val="00FE1B45"/>
    <w:rPr>
      <w:rFonts w:ascii="Times New Roman" w:hAnsi="Times New Roman" w:cs="Times New Roman"/>
      <w:sz w:val="24"/>
      <w:szCs w:val="24"/>
    </w:rPr>
  </w:style>
  <w:style w:type="character" w:customStyle="1" w:styleId="apple-converted-space">
    <w:name w:val="apple-converted-space"/>
    <w:basedOn w:val="DefaultParagraphFont"/>
    <w:rsid w:val="007F3E3D"/>
  </w:style>
  <w:style w:type="table" w:styleId="TableGrid">
    <w:name w:val="Table Grid"/>
    <w:basedOn w:val="TableNormal"/>
    <w:uiPriority w:val="59"/>
    <w:rsid w:val="00805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13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3D3"/>
    <w:rPr>
      <w:rFonts w:ascii="Lucida Grande" w:hAnsi="Lucida Grande" w:cs="Lucida Grande"/>
      <w:sz w:val="18"/>
      <w:szCs w:val="18"/>
    </w:rPr>
  </w:style>
  <w:style w:type="character" w:styleId="FollowedHyperlink">
    <w:name w:val="FollowedHyperlink"/>
    <w:basedOn w:val="DefaultParagraphFont"/>
    <w:uiPriority w:val="99"/>
    <w:semiHidden/>
    <w:unhideWhenUsed/>
    <w:rsid w:val="0099326C"/>
    <w:rPr>
      <w:color w:val="800080" w:themeColor="followedHyperlink"/>
      <w:u w:val="single"/>
    </w:rPr>
  </w:style>
  <w:style w:type="character" w:customStyle="1" w:styleId="UnresolvedMention">
    <w:name w:val="Unresolved Mention"/>
    <w:basedOn w:val="DefaultParagraphFont"/>
    <w:uiPriority w:val="99"/>
    <w:semiHidden/>
    <w:unhideWhenUsed/>
    <w:rsid w:val="009653CB"/>
    <w:rPr>
      <w:color w:val="605E5C"/>
      <w:shd w:val="clear" w:color="auto" w:fill="E1DFDD"/>
    </w:rPr>
  </w:style>
  <w:style w:type="character" w:customStyle="1" w:styleId="Heading1Char">
    <w:name w:val="Heading 1 Char"/>
    <w:basedOn w:val="DefaultParagraphFont"/>
    <w:link w:val="Heading1"/>
    <w:uiPriority w:val="9"/>
    <w:rsid w:val="001A3B9B"/>
    <w:rPr>
      <w:rFonts w:asciiTheme="majorHAnsi" w:eastAsiaTheme="majorEastAsia" w:hAnsiTheme="majorHAnsi" w:cstheme="majorBidi"/>
      <w:b/>
      <w:bCs/>
      <w:color w:val="345A8A" w:themeColor="accent1" w:themeShade="B5"/>
      <w:sz w:val="32"/>
      <w:szCs w:val="32"/>
    </w:rPr>
  </w:style>
  <w:style w:type="character" w:styleId="PageNumber">
    <w:name w:val="page number"/>
    <w:basedOn w:val="DefaultParagraphFont"/>
    <w:uiPriority w:val="99"/>
    <w:semiHidden/>
    <w:unhideWhenUsed/>
    <w:rsid w:val="00E91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59101">
      <w:bodyDiv w:val="1"/>
      <w:marLeft w:val="0"/>
      <w:marRight w:val="0"/>
      <w:marTop w:val="0"/>
      <w:marBottom w:val="0"/>
      <w:divBdr>
        <w:top w:val="none" w:sz="0" w:space="0" w:color="auto"/>
        <w:left w:val="none" w:sz="0" w:space="0" w:color="auto"/>
        <w:bottom w:val="none" w:sz="0" w:space="0" w:color="auto"/>
        <w:right w:val="none" w:sz="0" w:space="0" w:color="auto"/>
      </w:divBdr>
    </w:div>
    <w:div w:id="179855744">
      <w:bodyDiv w:val="1"/>
      <w:marLeft w:val="0"/>
      <w:marRight w:val="0"/>
      <w:marTop w:val="0"/>
      <w:marBottom w:val="0"/>
      <w:divBdr>
        <w:top w:val="none" w:sz="0" w:space="0" w:color="auto"/>
        <w:left w:val="none" w:sz="0" w:space="0" w:color="auto"/>
        <w:bottom w:val="none" w:sz="0" w:space="0" w:color="auto"/>
        <w:right w:val="none" w:sz="0" w:space="0" w:color="auto"/>
      </w:divBdr>
    </w:div>
    <w:div w:id="184440971">
      <w:bodyDiv w:val="1"/>
      <w:marLeft w:val="0"/>
      <w:marRight w:val="0"/>
      <w:marTop w:val="0"/>
      <w:marBottom w:val="0"/>
      <w:divBdr>
        <w:top w:val="none" w:sz="0" w:space="0" w:color="auto"/>
        <w:left w:val="none" w:sz="0" w:space="0" w:color="auto"/>
        <w:bottom w:val="none" w:sz="0" w:space="0" w:color="auto"/>
        <w:right w:val="none" w:sz="0" w:space="0" w:color="auto"/>
      </w:divBdr>
      <w:divsChild>
        <w:div w:id="890383774">
          <w:marLeft w:val="0"/>
          <w:marRight w:val="0"/>
          <w:marTop w:val="0"/>
          <w:marBottom w:val="0"/>
          <w:divBdr>
            <w:top w:val="none" w:sz="0" w:space="0" w:color="auto"/>
            <w:left w:val="none" w:sz="0" w:space="0" w:color="auto"/>
            <w:bottom w:val="none" w:sz="0" w:space="0" w:color="auto"/>
            <w:right w:val="none" w:sz="0" w:space="0" w:color="auto"/>
          </w:divBdr>
          <w:divsChild>
            <w:div w:id="1775904518">
              <w:marLeft w:val="0"/>
              <w:marRight w:val="0"/>
              <w:marTop w:val="0"/>
              <w:marBottom w:val="0"/>
              <w:divBdr>
                <w:top w:val="none" w:sz="0" w:space="0" w:color="auto"/>
                <w:left w:val="none" w:sz="0" w:space="0" w:color="auto"/>
                <w:bottom w:val="none" w:sz="0" w:space="0" w:color="auto"/>
                <w:right w:val="none" w:sz="0" w:space="0" w:color="auto"/>
              </w:divBdr>
              <w:divsChild>
                <w:div w:id="1235779032">
                  <w:marLeft w:val="0"/>
                  <w:marRight w:val="0"/>
                  <w:marTop w:val="0"/>
                  <w:marBottom w:val="0"/>
                  <w:divBdr>
                    <w:top w:val="none" w:sz="0" w:space="0" w:color="auto"/>
                    <w:left w:val="none" w:sz="0" w:space="0" w:color="auto"/>
                    <w:bottom w:val="none" w:sz="0" w:space="0" w:color="auto"/>
                    <w:right w:val="none" w:sz="0" w:space="0" w:color="auto"/>
                  </w:divBdr>
                  <w:divsChild>
                    <w:div w:id="13147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23719">
      <w:bodyDiv w:val="1"/>
      <w:marLeft w:val="0"/>
      <w:marRight w:val="0"/>
      <w:marTop w:val="0"/>
      <w:marBottom w:val="0"/>
      <w:divBdr>
        <w:top w:val="none" w:sz="0" w:space="0" w:color="auto"/>
        <w:left w:val="none" w:sz="0" w:space="0" w:color="auto"/>
        <w:bottom w:val="none" w:sz="0" w:space="0" w:color="auto"/>
        <w:right w:val="none" w:sz="0" w:space="0" w:color="auto"/>
      </w:divBdr>
    </w:div>
    <w:div w:id="256326981">
      <w:bodyDiv w:val="1"/>
      <w:marLeft w:val="0"/>
      <w:marRight w:val="0"/>
      <w:marTop w:val="0"/>
      <w:marBottom w:val="0"/>
      <w:divBdr>
        <w:top w:val="none" w:sz="0" w:space="0" w:color="auto"/>
        <w:left w:val="none" w:sz="0" w:space="0" w:color="auto"/>
        <w:bottom w:val="none" w:sz="0" w:space="0" w:color="auto"/>
        <w:right w:val="none" w:sz="0" w:space="0" w:color="auto"/>
      </w:divBdr>
      <w:divsChild>
        <w:div w:id="1325821780">
          <w:marLeft w:val="0"/>
          <w:marRight w:val="0"/>
          <w:marTop w:val="225"/>
          <w:marBottom w:val="225"/>
          <w:divBdr>
            <w:top w:val="none" w:sz="0" w:space="0" w:color="auto"/>
            <w:left w:val="none" w:sz="0" w:space="0" w:color="auto"/>
            <w:bottom w:val="none" w:sz="0" w:space="0" w:color="auto"/>
            <w:right w:val="none" w:sz="0" w:space="0" w:color="auto"/>
          </w:divBdr>
          <w:divsChild>
            <w:div w:id="757169570">
              <w:marLeft w:val="0"/>
              <w:marRight w:val="0"/>
              <w:marTop w:val="0"/>
              <w:marBottom w:val="0"/>
              <w:divBdr>
                <w:top w:val="none" w:sz="0" w:space="0" w:color="auto"/>
                <w:left w:val="none" w:sz="0" w:space="0" w:color="auto"/>
                <w:bottom w:val="none" w:sz="0" w:space="0" w:color="auto"/>
                <w:right w:val="none" w:sz="0" w:space="0" w:color="auto"/>
              </w:divBdr>
              <w:divsChild>
                <w:div w:id="519508477">
                  <w:marLeft w:val="0"/>
                  <w:marRight w:val="0"/>
                  <w:marTop w:val="0"/>
                  <w:marBottom w:val="0"/>
                  <w:divBdr>
                    <w:top w:val="none" w:sz="0" w:space="0" w:color="auto"/>
                    <w:left w:val="none" w:sz="0" w:space="0" w:color="auto"/>
                    <w:bottom w:val="none" w:sz="0" w:space="0" w:color="auto"/>
                    <w:right w:val="none" w:sz="0" w:space="0" w:color="auto"/>
                  </w:divBdr>
                  <w:divsChild>
                    <w:div w:id="240063141">
                      <w:marLeft w:val="0"/>
                      <w:marRight w:val="0"/>
                      <w:marTop w:val="0"/>
                      <w:marBottom w:val="0"/>
                      <w:divBdr>
                        <w:top w:val="none" w:sz="0" w:space="0" w:color="auto"/>
                        <w:left w:val="none" w:sz="0" w:space="0" w:color="auto"/>
                        <w:bottom w:val="none" w:sz="0" w:space="0" w:color="auto"/>
                        <w:right w:val="none" w:sz="0" w:space="0" w:color="auto"/>
                      </w:divBdr>
                    </w:div>
                    <w:div w:id="1178887885">
                      <w:marLeft w:val="0"/>
                      <w:marRight w:val="0"/>
                      <w:marTop w:val="0"/>
                      <w:marBottom w:val="0"/>
                      <w:divBdr>
                        <w:top w:val="none" w:sz="0" w:space="0" w:color="auto"/>
                        <w:left w:val="none" w:sz="0" w:space="0" w:color="auto"/>
                        <w:bottom w:val="none" w:sz="0" w:space="0" w:color="auto"/>
                        <w:right w:val="none" w:sz="0" w:space="0" w:color="auto"/>
                      </w:divBdr>
                    </w:div>
                    <w:div w:id="1643539379">
                      <w:marLeft w:val="0"/>
                      <w:marRight w:val="0"/>
                      <w:marTop w:val="0"/>
                      <w:marBottom w:val="0"/>
                      <w:divBdr>
                        <w:top w:val="none" w:sz="0" w:space="0" w:color="auto"/>
                        <w:left w:val="none" w:sz="0" w:space="0" w:color="auto"/>
                        <w:bottom w:val="none" w:sz="0" w:space="0" w:color="auto"/>
                        <w:right w:val="none" w:sz="0" w:space="0" w:color="auto"/>
                      </w:divBdr>
                    </w:div>
                    <w:div w:id="1604724842">
                      <w:marLeft w:val="0"/>
                      <w:marRight w:val="0"/>
                      <w:marTop w:val="0"/>
                      <w:marBottom w:val="0"/>
                      <w:divBdr>
                        <w:top w:val="none" w:sz="0" w:space="0" w:color="auto"/>
                        <w:left w:val="none" w:sz="0" w:space="0" w:color="auto"/>
                        <w:bottom w:val="none" w:sz="0" w:space="0" w:color="auto"/>
                        <w:right w:val="none" w:sz="0" w:space="0" w:color="auto"/>
                      </w:divBdr>
                    </w:div>
                    <w:div w:id="20565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06593">
      <w:bodyDiv w:val="1"/>
      <w:marLeft w:val="0"/>
      <w:marRight w:val="0"/>
      <w:marTop w:val="0"/>
      <w:marBottom w:val="0"/>
      <w:divBdr>
        <w:top w:val="none" w:sz="0" w:space="0" w:color="auto"/>
        <w:left w:val="none" w:sz="0" w:space="0" w:color="auto"/>
        <w:bottom w:val="none" w:sz="0" w:space="0" w:color="auto"/>
        <w:right w:val="none" w:sz="0" w:space="0" w:color="auto"/>
      </w:divBdr>
    </w:div>
    <w:div w:id="299849414">
      <w:bodyDiv w:val="1"/>
      <w:marLeft w:val="0"/>
      <w:marRight w:val="0"/>
      <w:marTop w:val="0"/>
      <w:marBottom w:val="0"/>
      <w:divBdr>
        <w:top w:val="none" w:sz="0" w:space="0" w:color="auto"/>
        <w:left w:val="none" w:sz="0" w:space="0" w:color="auto"/>
        <w:bottom w:val="none" w:sz="0" w:space="0" w:color="auto"/>
        <w:right w:val="none" w:sz="0" w:space="0" w:color="auto"/>
      </w:divBdr>
    </w:div>
    <w:div w:id="305822909">
      <w:bodyDiv w:val="1"/>
      <w:marLeft w:val="0"/>
      <w:marRight w:val="0"/>
      <w:marTop w:val="0"/>
      <w:marBottom w:val="0"/>
      <w:divBdr>
        <w:top w:val="none" w:sz="0" w:space="0" w:color="auto"/>
        <w:left w:val="none" w:sz="0" w:space="0" w:color="auto"/>
        <w:bottom w:val="none" w:sz="0" w:space="0" w:color="auto"/>
        <w:right w:val="none" w:sz="0" w:space="0" w:color="auto"/>
      </w:divBdr>
    </w:div>
    <w:div w:id="351418470">
      <w:bodyDiv w:val="1"/>
      <w:marLeft w:val="0"/>
      <w:marRight w:val="0"/>
      <w:marTop w:val="0"/>
      <w:marBottom w:val="0"/>
      <w:divBdr>
        <w:top w:val="none" w:sz="0" w:space="0" w:color="auto"/>
        <w:left w:val="none" w:sz="0" w:space="0" w:color="auto"/>
        <w:bottom w:val="none" w:sz="0" w:space="0" w:color="auto"/>
        <w:right w:val="none" w:sz="0" w:space="0" w:color="auto"/>
      </w:divBdr>
    </w:div>
    <w:div w:id="399594337">
      <w:bodyDiv w:val="1"/>
      <w:marLeft w:val="0"/>
      <w:marRight w:val="0"/>
      <w:marTop w:val="0"/>
      <w:marBottom w:val="0"/>
      <w:divBdr>
        <w:top w:val="none" w:sz="0" w:space="0" w:color="auto"/>
        <w:left w:val="none" w:sz="0" w:space="0" w:color="auto"/>
        <w:bottom w:val="none" w:sz="0" w:space="0" w:color="auto"/>
        <w:right w:val="none" w:sz="0" w:space="0" w:color="auto"/>
      </w:divBdr>
    </w:div>
    <w:div w:id="588317045">
      <w:bodyDiv w:val="1"/>
      <w:marLeft w:val="0"/>
      <w:marRight w:val="0"/>
      <w:marTop w:val="0"/>
      <w:marBottom w:val="0"/>
      <w:divBdr>
        <w:top w:val="none" w:sz="0" w:space="0" w:color="auto"/>
        <w:left w:val="none" w:sz="0" w:space="0" w:color="auto"/>
        <w:bottom w:val="none" w:sz="0" w:space="0" w:color="auto"/>
        <w:right w:val="none" w:sz="0" w:space="0" w:color="auto"/>
      </w:divBdr>
    </w:div>
    <w:div w:id="606085016">
      <w:bodyDiv w:val="1"/>
      <w:marLeft w:val="0"/>
      <w:marRight w:val="0"/>
      <w:marTop w:val="0"/>
      <w:marBottom w:val="0"/>
      <w:divBdr>
        <w:top w:val="none" w:sz="0" w:space="0" w:color="auto"/>
        <w:left w:val="none" w:sz="0" w:space="0" w:color="auto"/>
        <w:bottom w:val="none" w:sz="0" w:space="0" w:color="auto"/>
        <w:right w:val="none" w:sz="0" w:space="0" w:color="auto"/>
      </w:divBdr>
    </w:div>
    <w:div w:id="678436267">
      <w:bodyDiv w:val="1"/>
      <w:marLeft w:val="0"/>
      <w:marRight w:val="0"/>
      <w:marTop w:val="0"/>
      <w:marBottom w:val="0"/>
      <w:divBdr>
        <w:top w:val="none" w:sz="0" w:space="0" w:color="auto"/>
        <w:left w:val="none" w:sz="0" w:space="0" w:color="auto"/>
        <w:bottom w:val="none" w:sz="0" w:space="0" w:color="auto"/>
        <w:right w:val="none" w:sz="0" w:space="0" w:color="auto"/>
      </w:divBdr>
    </w:div>
    <w:div w:id="759915604">
      <w:bodyDiv w:val="1"/>
      <w:marLeft w:val="0"/>
      <w:marRight w:val="0"/>
      <w:marTop w:val="0"/>
      <w:marBottom w:val="0"/>
      <w:divBdr>
        <w:top w:val="none" w:sz="0" w:space="0" w:color="auto"/>
        <w:left w:val="none" w:sz="0" w:space="0" w:color="auto"/>
        <w:bottom w:val="none" w:sz="0" w:space="0" w:color="auto"/>
        <w:right w:val="none" w:sz="0" w:space="0" w:color="auto"/>
      </w:divBdr>
    </w:div>
    <w:div w:id="782189557">
      <w:bodyDiv w:val="1"/>
      <w:marLeft w:val="0"/>
      <w:marRight w:val="0"/>
      <w:marTop w:val="0"/>
      <w:marBottom w:val="0"/>
      <w:divBdr>
        <w:top w:val="none" w:sz="0" w:space="0" w:color="auto"/>
        <w:left w:val="none" w:sz="0" w:space="0" w:color="auto"/>
        <w:bottom w:val="none" w:sz="0" w:space="0" w:color="auto"/>
        <w:right w:val="none" w:sz="0" w:space="0" w:color="auto"/>
      </w:divBdr>
    </w:div>
    <w:div w:id="923682142">
      <w:bodyDiv w:val="1"/>
      <w:marLeft w:val="0"/>
      <w:marRight w:val="0"/>
      <w:marTop w:val="0"/>
      <w:marBottom w:val="0"/>
      <w:divBdr>
        <w:top w:val="none" w:sz="0" w:space="0" w:color="auto"/>
        <w:left w:val="none" w:sz="0" w:space="0" w:color="auto"/>
        <w:bottom w:val="none" w:sz="0" w:space="0" w:color="auto"/>
        <w:right w:val="none" w:sz="0" w:space="0" w:color="auto"/>
      </w:divBdr>
      <w:divsChild>
        <w:div w:id="1490945109">
          <w:marLeft w:val="0"/>
          <w:marRight w:val="0"/>
          <w:marTop w:val="225"/>
          <w:marBottom w:val="225"/>
          <w:divBdr>
            <w:top w:val="none" w:sz="0" w:space="0" w:color="auto"/>
            <w:left w:val="none" w:sz="0" w:space="0" w:color="auto"/>
            <w:bottom w:val="none" w:sz="0" w:space="0" w:color="auto"/>
            <w:right w:val="none" w:sz="0" w:space="0" w:color="auto"/>
          </w:divBdr>
          <w:divsChild>
            <w:div w:id="1530218356">
              <w:marLeft w:val="0"/>
              <w:marRight w:val="0"/>
              <w:marTop w:val="0"/>
              <w:marBottom w:val="0"/>
              <w:divBdr>
                <w:top w:val="none" w:sz="0" w:space="0" w:color="auto"/>
                <w:left w:val="none" w:sz="0" w:space="0" w:color="auto"/>
                <w:bottom w:val="none" w:sz="0" w:space="0" w:color="auto"/>
                <w:right w:val="none" w:sz="0" w:space="0" w:color="auto"/>
              </w:divBdr>
              <w:divsChild>
                <w:div w:id="1069765780">
                  <w:marLeft w:val="0"/>
                  <w:marRight w:val="0"/>
                  <w:marTop w:val="0"/>
                  <w:marBottom w:val="0"/>
                  <w:divBdr>
                    <w:top w:val="none" w:sz="0" w:space="0" w:color="auto"/>
                    <w:left w:val="none" w:sz="0" w:space="0" w:color="auto"/>
                    <w:bottom w:val="none" w:sz="0" w:space="0" w:color="auto"/>
                    <w:right w:val="none" w:sz="0" w:space="0" w:color="auto"/>
                  </w:divBdr>
                  <w:divsChild>
                    <w:div w:id="1147087056">
                      <w:marLeft w:val="0"/>
                      <w:marRight w:val="0"/>
                      <w:marTop w:val="0"/>
                      <w:marBottom w:val="0"/>
                      <w:divBdr>
                        <w:top w:val="none" w:sz="0" w:space="0" w:color="auto"/>
                        <w:left w:val="none" w:sz="0" w:space="0" w:color="auto"/>
                        <w:bottom w:val="none" w:sz="0" w:space="0" w:color="auto"/>
                        <w:right w:val="none" w:sz="0" w:space="0" w:color="auto"/>
                      </w:divBdr>
                    </w:div>
                    <w:div w:id="1082681180">
                      <w:marLeft w:val="0"/>
                      <w:marRight w:val="0"/>
                      <w:marTop w:val="0"/>
                      <w:marBottom w:val="0"/>
                      <w:divBdr>
                        <w:top w:val="none" w:sz="0" w:space="0" w:color="auto"/>
                        <w:left w:val="none" w:sz="0" w:space="0" w:color="auto"/>
                        <w:bottom w:val="none" w:sz="0" w:space="0" w:color="auto"/>
                        <w:right w:val="none" w:sz="0" w:space="0" w:color="auto"/>
                      </w:divBdr>
                    </w:div>
                    <w:div w:id="1427077637">
                      <w:marLeft w:val="0"/>
                      <w:marRight w:val="0"/>
                      <w:marTop w:val="0"/>
                      <w:marBottom w:val="0"/>
                      <w:divBdr>
                        <w:top w:val="none" w:sz="0" w:space="0" w:color="auto"/>
                        <w:left w:val="none" w:sz="0" w:space="0" w:color="auto"/>
                        <w:bottom w:val="none" w:sz="0" w:space="0" w:color="auto"/>
                        <w:right w:val="none" w:sz="0" w:space="0" w:color="auto"/>
                      </w:divBdr>
                    </w:div>
                    <w:div w:id="1156065894">
                      <w:marLeft w:val="0"/>
                      <w:marRight w:val="0"/>
                      <w:marTop w:val="0"/>
                      <w:marBottom w:val="0"/>
                      <w:divBdr>
                        <w:top w:val="none" w:sz="0" w:space="0" w:color="auto"/>
                        <w:left w:val="none" w:sz="0" w:space="0" w:color="auto"/>
                        <w:bottom w:val="none" w:sz="0" w:space="0" w:color="auto"/>
                        <w:right w:val="none" w:sz="0" w:space="0" w:color="auto"/>
                      </w:divBdr>
                    </w:div>
                    <w:div w:id="3498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39387">
      <w:bodyDiv w:val="1"/>
      <w:marLeft w:val="0"/>
      <w:marRight w:val="0"/>
      <w:marTop w:val="0"/>
      <w:marBottom w:val="0"/>
      <w:divBdr>
        <w:top w:val="none" w:sz="0" w:space="0" w:color="auto"/>
        <w:left w:val="none" w:sz="0" w:space="0" w:color="auto"/>
        <w:bottom w:val="none" w:sz="0" w:space="0" w:color="auto"/>
        <w:right w:val="none" w:sz="0" w:space="0" w:color="auto"/>
      </w:divBdr>
    </w:div>
    <w:div w:id="993341287">
      <w:bodyDiv w:val="1"/>
      <w:marLeft w:val="0"/>
      <w:marRight w:val="0"/>
      <w:marTop w:val="0"/>
      <w:marBottom w:val="0"/>
      <w:divBdr>
        <w:top w:val="none" w:sz="0" w:space="0" w:color="auto"/>
        <w:left w:val="none" w:sz="0" w:space="0" w:color="auto"/>
        <w:bottom w:val="none" w:sz="0" w:space="0" w:color="auto"/>
        <w:right w:val="none" w:sz="0" w:space="0" w:color="auto"/>
      </w:divBdr>
    </w:div>
    <w:div w:id="1126122245">
      <w:bodyDiv w:val="1"/>
      <w:marLeft w:val="0"/>
      <w:marRight w:val="0"/>
      <w:marTop w:val="0"/>
      <w:marBottom w:val="0"/>
      <w:divBdr>
        <w:top w:val="none" w:sz="0" w:space="0" w:color="auto"/>
        <w:left w:val="none" w:sz="0" w:space="0" w:color="auto"/>
        <w:bottom w:val="none" w:sz="0" w:space="0" w:color="auto"/>
        <w:right w:val="none" w:sz="0" w:space="0" w:color="auto"/>
      </w:divBdr>
      <w:divsChild>
        <w:div w:id="1427382476">
          <w:marLeft w:val="0"/>
          <w:marRight w:val="0"/>
          <w:marTop w:val="0"/>
          <w:marBottom w:val="0"/>
          <w:divBdr>
            <w:top w:val="none" w:sz="0" w:space="0" w:color="auto"/>
            <w:left w:val="none" w:sz="0" w:space="0" w:color="auto"/>
            <w:bottom w:val="none" w:sz="0" w:space="0" w:color="auto"/>
            <w:right w:val="none" w:sz="0" w:space="0" w:color="auto"/>
          </w:divBdr>
          <w:divsChild>
            <w:div w:id="527061517">
              <w:marLeft w:val="0"/>
              <w:marRight w:val="0"/>
              <w:marTop w:val="0"/>
              <w:marBottom w:val="0"/>
              <w:divBdr>
                <w:top w:val="none" w:sz="0" w:space="0" w:color="auto"/>
                <w:left w:val="none" w:sz="0" w:space="0" w:color="auto"/>
                <w:bottom w:val="none" w:sz="0" w:space="0" w:color="auto"/>
                <w:right w:val="none" w:sz="0" w:space="0" w:color="auto"/>
              </w:divBdr>
              <w:divsChild>
                <w:div w:id="1716923913">
                  <w:marLeft w:val="0"/>
                  <w:marRight w:val="0"/>
                  <w:marTop w:val="0"/>
                  <w:marBottom w:val="0"/>
                  <w:divBdr>
                    <w:top w:val="none" w:sz="0" w:space="0" w:color="auto"/>
                    <w:left w:val="none" w:sz="0" w:space="0" w:color="auto"/>
                    <w:bottom w:val="none" w:sz="0" w:space="0" w:color="auto"/>
                    <w:right w:val="none" w:sz="0" w:space="0" w:color="auto"/>
                  </w:divBdr>
                  <w:divsChild>
                    <w:div w:id="5013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464607">
      <w:bodyDiv w:val="1"/>
      <w:marLeft w:val="0"/>
      <w:marRight w:val="0"/>
      <w:marTop w:val="0"/>
      <w:marBottom w:val="0"/>
      <w:divBdr>
        <w:top w:val="none" w:sz="0" w:space="0" w:color="auto"/>
        <w:left w:val="none" w:sz="0" w:space="0" w:color="auto"/>
        <w:bottom w:val="none" w:sz="0" w:space="0" w:color="auto"/>
        <w:right w:val="none" w:sz="0" w:space="0" w:color="auto"/>
      </w:divBdr>
    </w:div>
    <w:div w:id="1151944839">
      <w:bodyDiv w:val="1"/>
      <w:marLeft w:val="0"/>
      <w:marRight w:val="0"/>
      <w:marTop w:val="0"/>
      <w:marBottom w:val="0"/>
      <w:divBdr>
        <w:top w:val="none" w:sz="0" w:space="0" w:color="auto"/>
        <w:left w:val="none" w:sz="0" w:space="0" w:color="auto"/>
        <w:bottom w:val="none" w:sz="0" w:space="0" w:color="auto"/>
        <w:right w:val="none" w:sz="0" w:space="0" w:color="auto"/>
      </w:divBdr>
    </w:div>
    <w:div w:id="1312179694">
      <w:bodyDiv w:val="1"/>
      <w:marLeft w:val="0"/>
      <w:marRight w:val="0"/>
      <w:marTop w:val="0"/>
      <w:marBottom w:val="0"/>
      <w:divBdr>
        <w:top w:val="none" w:sz="0" w:space="0" w:color="auto"/>
        <w:left w:val="none" w:sz="0" w:space="0" w:color="auto"/>
        <w:bottom w:val="none" w:sz="0" w:space="0" w:color="auto"/>
        <w:right w:val="none" w:sz="0" w:space="0" w:color="auto"/>
      </w:divBdr>
      <w:divsChild>
        <w:div w:id="163397398">
          <w:marLeft w:val="0"/>
          <w:marRight w:val="0"/>
          <w:marTop w:val="0"/>
          <w:marBottom w:val="0"/>
          <w:divBdr>
            <w:top w:val="none" w:sz="0" w:space="0" w:color="auto"/>
            <w:left w:val="none" w:sz="0" w:space="0" w:color="auto"/>
            <w:bottom w:val="none" w:sz="0" w:space="0" w:color="auto"/>
            <w:right w:val="none" w:sz="0" w:space="0" w:color="auto"/>
          </w:divBdr>
          <w:divsChild>
            <w:div w:id="1295402099">
              <w:marLeft w:val="0"/>
              <w:marRight w:val="0"/>
              <w:marTop w:val="0"/>
              <w:marBottom w:val="0"/>
              <w:divBdr>
                <w:top w:val="none" w:sz="0" w:space="0" w:color="auto"/>
                <w:left w:val="none" w:sz="0" w:space="0" w:color="auto"/>
                <w:bottom w:val="none" w:sz="0" w:space="0" w:color="auto"/>
                <w:right w:val="none" w:sz="0" w:space="0" w:color="auto"/>
              </w:divBdr>
              <w:divsChild>
                <w:div w:id="1112162597">
                  <w:marLeft w:val="0"/>
                  <w:marRight w:val="0"/>
                  <w:marTop w:val="0"/>
                  <w:marBottom w:val="0"/>
                  <w:divBdr>
                    <w:top w:val="none" w:sz="0" w:space="0" w:color="auto"/>
                    <w:left w:val="none" w:sz="0" w:space="0" w:color="auto"/>
                    <w:bottom w:val="none" w:sz="0" w:space="0" w:color="auto"/>
                    <w:right w:val="none" w:sz="0" w:space="0" w:color="auto"/>
                  </w:divBdr>
                  <w:divsChild>
                    <w:div w:id="6667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5026">
      <w:bodyDiv w:val="1"/>
      <w:marLeft w:val="0"/>
      <w:marRight w:val="0"/>
      <w:marTop w:val="0"/>
      <w:marBottom w:val="0"/>
      <w:divBdr>
        <w:top w:val="none" w:sz="0" w:space="0" w:color="auto"/>
        <w:left w:val="none" w:sz="0" w:space="0" w:color="auto"/>
        <w:bottom w:val="none" w:sz="0" w:space="0" w:color="auto"/>
        <w:right w:val="none" w:sz="0" w:space="0" w:color="auto"/>
      </w:divBdr>
      <w:divsChild>
        <w:div w:id="1201211234">
          <w:marLeft w:val="0"/>
          <w:marRight w:val="0"/>
          <w:marTop w:val="0"/>
          <w:marBottom w:val="0"/>
          <w:divBdr>
            <w:top w:val="none" w:sz="0" w:space="0" w:color="auto"/>
            <w:left w:val="none" w:sz="0" w:space="0" w:color="auto"/>
            <w:bottom w:val="none" w:sz="0" w:space="0" w:color="auto"/>
            <w:right w:val="none" w:sz="0" w:space="0" w:color="auto"/>
          </w:divBdr>
          <w:divsChild>
            <w:div w:id="498153127">
              <w:marLeft w:val="0"/>
              <w:marRight w:val="0"/>
              <w:marTop w:val="0"/>
              <w:marBottom w:val="0"/>
              <w:divBdr>
                <w:top w:val="none" w:sz="0" w:space="0" w:color="auto"/>
                <w:left w:val="none" w:sz="0" w:space="0" w:color="auto"/>
                <w:bottom w:val="none" w:sz="0" w:space="0" w:color="auto"/>
                <w:right w:val="none" w:sz="0" w:space="0" w:color="auto"/>
              </w:divBdr>
              <w:divsChild>
                <w:div w:id="937832662">
                  <w:marLeft w:val="0"/>
                  <w:marRight w:val="0"/>
                  <w:marTop w:val="0"/>
                  <w:marBottom w:val="0"/>
                  <w:divBdr>
                    <w:top w:val="none" w:sz="0" w:space="0" w:color="auto"/>
                    <w:left w:val="none" w:sz="0" w:space="0" w:color="auto"/>
                    <w:bottom w:val="none" w:sz="0" w:space="0" w:color="auto"/>
                    <w:right w:val="none" w:sz="0" w:space="0" w:color="auto"/>
                  </w:divBdr>
                  <w:divsChild>
                    <w:div w:id="6532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709035">
      <w:bodyDiv w:val="1"/>
      <w:marLeft w:val="0"/>
      <w:marRight w:val="0"/>
      <w:marTop w:val="0"/>
      <w:marBottom w:val="0"/>
      <w:divBdr>
        <w:top w:val="none" w:sz="0" w:space="0" w:color="auto"/>
        <w:left w:val="none" w:sz="0" w:space="0" w:color="auto"/>
        <w:bottom w:val="none" w:sz="0" w:space="0" w:color="auto"/>
        <w:right w:val="none" w:sz="0" w:space="0" w:color="auto"/>
      </w:divBdr>
    </w:div>
    <w:div w:id="1399593356">
      <w:bodyDiv w:val="1"/>
      <w:marLeft w:val="0"/>
      <w:marRight w:val="0"/>
      <w:marTop w:val="0"/>
      <w:marBottom w:val="0"/>
      <w:divBdr>
        <w:top w:val="none" w:sz="0" w:space="0" w:color="auto"/>
        <w:left w:val="none" w:sz="0" w:space="0" w:color="auto"/>
        <w:bottom w:val="none" w:sz="0" w:space="0" w:color="auto"/>
        <w:right w:val="none" w:sz="0" w:space="0" w:color="auto"/>
      </w:divBdr>
      <w:divsChild>
        <w:div w:id="472452483">
          <w:marLeft w:val="0"/>
          <w:marRight w:val="0"/>
          <w:marTop w:val="0"/>
          <w:marBottom w:val="0"/>
          <w:divBdr>
            <w:top w:val="none" w:sz="0" w:space="0" w:color="auto"/>
            <w:left w:val="none" w:sz="0" w:space="0" w:color="auto"/>
            <w:bottom w:val="none" w:sz="0" w:space="0" w:color="auto"/>
            <w:right w:val="none" w:sz="0" w:space="0" w:color="auto"/>
          </w:divBdr>
          <w:divsChild>
            <w:div w:id="660355664">
              <w:marLeft w:val="0"/>
              <w:marRight w:val="0"/>
              <w:marTop w:val="0"/>
              <w:marBottom w:val="0"/>
              <w:divBdr>
                <w:top w:val="none" w:sz="0" w:space="0" w:color="auto"/>
                <w:left w:val="none" w:sz="0" w:space="0" w:color="auto"/>
                <w:bottom w:val="none" w:sz="0" w:space="0" w:color="auto"/>
                <w:right w:val="none" w:sz="0" w:space="0" w:color="auto"/>
              </w:divBdr>
              <w:divsChild>
                <w:div w:id="2611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55995">
      <w:bodyDiv w:val="1"/>
      <w:marLeft w:val="0"/>
      <w:marRight w:val="0"/>
      <w:marTop w:val="0"/>
      <w:marBottom w:val="0"/>
      <w:divBdr>
        <w:top w:val="none" w:sz="0" w:space="0" w:color="auto"/>
        <w:left w:val="none" w:sz="0" w:space="0" w:color="auto"/>
        <w:bottom w:val="none" w:sz="0" w:space="0" w:color="auto"/>
        <w:right w:val="none" w:sz="0" w:space="0" w:color="auto"/>
      </w:divBdr>
    </w:div>
    <w:div w:id="1437486776">
      <w:bodyDiv w:val="1"/>
      <w:marLeft w:val="0"/>
      <w:marRight w:val="0"/>
      <w:marTop w:val="0"/>
      <w:marBottom w:val="0"/>
      <w:divBdr>
        <w:top w:val="none" w:sz="0" w:space="0" w:color="auto"/>
        <w:left w:val="none" w:sz="0" w:space="0" w:color="auto"/>
        <w:bottom w:val="none" w:sz="0" w:space="0" w:color="auto"/>
        <w:right w:val="none" w:sz="0" w:space="0" w:color="auto"/>
      </w:divBdr>
    </w:div>
    <w:div w:id="1439106734">
      <w:bodyDiv w:val="1"/>
      <w:marLeft w:val="0"/>
      <w:marRight w:val="0"/>
      <w:marTop w:val="0"/>
      <w:marBottom w:val="0"/>
      <w:divBdr>
        <w:top w:val="none" w:sz="0" w:space="0" w:color="auto"/>
        <w:left w:val="none" w:sz="0" w:space="0" w:color="auto"/>
        <w:bottom w:val="none" w:sz="0" w:space="0" w:color="auto"/>
        <w:right w:val="none" w:sz="0" w:space="0" w:color="auto"/>
      </w:divBdr>
    </w:div>
    <w:div w:id="1550727710">
      <w:bodyDiv w:val="1"/>
      <w:marLeft w:val="0"/>
      <w:marRight w:val="0"/>
      <w:marTop w:val="0"/>
      <w:marBottom w:val="0"/>
      <w:divBdr>
        <w:top w:val="none" w:sz="0" w:space="0" w:color="auto"/>
        <w:left w:val="none" w:sz="0" w:space="0" w:color="auto"/>
        <w:bottom w:val="none" w:sz="0" w:space="0" w:color="auto"/>
        <w:right w:val="none" w:sz="0" w:space="0" w:color="auto"/>
      </w:divBdr>
    </w:div>
    <w:div w:id="1625967981">
      <w:bodyDiv w:val="1"/>
      <w:marLeft w:val="0"/>
      <w:marRight w:val="0"/>
      <w:marTop w:val="0"/>
      <w:marBottom w:val="0"/>
      <w:divBdr>
        <w:top w:val="none" w:sz="0" w:space="0" w:color="auto"/>
        <w:left w:val="none" w:sz="0" w:space="0" w:color="auto"/>
        <w:bottom w:val="none" w:sz="0" w:space="0" w:color="auto"/>
        <w:right w:val="none" w:sz="0" w:space="0" w:color="auto"/>
      </w:divBdr>
    </w:div>
    <w:div w:id="1640957427">
      <w:bodyDiv w:val="1"/>
      <w:marLeft w:val="0"/>
      <w:marRight w:val="0"/>
      <w:marTop w:val="0"/>
      <w:marBottom w:val="0"/>
      <w:divBdr>
        <w:top w:val="none" w:sz="0" w:space="0" w:color="auto"/>
        <w:left w:val="none" w:sz="0" w:space="0" w:color="auto"/>
        <w:bottom w:val="none" w:sz="0" w:space="0" w:color="auto"/>
        <w:right w:val="none" w:sz="0" w:space="0" w:color="auto"/>
      </w:divBdr>
      <w:divsChild>
        <w:div w:id="1226768486">
          <w:marLeft w:val="0"/>
          <w:marRight w:val="0"/>
          <w:marTop w:val="0"/>
          <w:marBottom w:val="0"/>
          <w:divBdr>
            <w:top w:val="none" w:sz="0" w:space="0" w:color="auto"/>
            <w:left w:val="none" w:sz="0" w:space="0" w:color="auto"/>
            <w:bottom w:val="none" w:sz="0" w:space="0" w:color="auto"/>
            <w:right w:val="none" w:sz="0" w:space="0" w:color="auto"/>
          </w:divBdr>
          <w:divsChild>
            <w:div w:id="446853006">
              <w:marLeft w:val="0"/>
              <w:marRight w:val="0"/>
              <w:marTop w:val="0"/>
              <w:marBottom w:val="0"/>
              <w:divBdr>
                <w:top w:val="none" w:sz="0" w:space="0" w:color="auto"/>
                <w:left w:val="none" w:sz="0" w:space="0" w:color="auto"/>
                <w:bottom w:val="none" w:sz="0" w:space="0" w:color="auto"/>
                <w:right w:val="none" w:sz="0" w:space="0" w:color="auto"/>
              </w:divBdr>
              <w:divsChild>
                <w:div w:id="1210923113">
                  <w:marLeft w:val="0"/>
                  <w:marRight w:val="0"/>
                  <w:marTop w:val="0"/>
                  <w:marBottom w:val="0"/>
                  <w:divBdr>
                    <w:top w:val="none" w:sz="0" w:space="0" w:color="auto"/>
                    <w:left w:val="none" w:sz="0" w:space="0" w:color="auto"/>
                    <w:bottom w:val="none" w:sz="0" w:space="0" w:color="auto"/>
                    <w:right w:val="none" w:sz="0" w:space="0" w:color="auto"/>
                  </w:divBdr>
                  <w:divsChild>
                    <w:div w:id="2396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251916">
      <w:bodyDiv w:val="1"/>
      <w:marLeft w:val="0"/>
      <w:marRight w:val="0"/>
      <w:marTop w:val="0"/>
      <w:marBottom w:val="0"/>
      <w:divBdr>
        <w:top w:val="none" w:sz="0" w:space="0" w:color="auto"/>
        <w:left w:val="none" w:sz="0" w:space="0" w:color="auto"/>
        <w:bottom w:val="none" w:sz="0" w:space="0" w:color="auto"/>
        <w:right w:val="none" w:sz="0" w:space="0" w:color="auto"/>
      </w:divBdr>
    </w:div>
    <w:div w:id="1719354046">
      <w:bodyDiv w:val="1"/>
      <w:marLeft w:val="0"/>
      <w:marRight w:val="0"/>
      <w:marTop w:val="0"/>
      <w:marBottom w:val="0"/>
      <w:divBdr>
        <w:top w:val="none" w:sz="0" w:space="0" w:color="auto"/>
        <w:left w:val="none" w:sz="0" w:space="0" w:color="auto"/>
        <w:bottom w:val="none" w:sz="0" w:space="0" w:color="auto"/>
        <w:right w:val="none" w:sz="0" w:space="0" w:color="auto"/>
      </w:divBdr>
    </w:div>
    <w:div w:id="1738626125">
      <w:bodyDiv w:val="1"/>
      <w:marLeft w:val="0"/>
      <w:marRight w:val="0"/>
      <w:marTop w:val="0"/>
      <w:marBottom w:val="0"/>
      <w:divBdr>
        <w:top w:val="none" w:sz="0" w:space="0" w:color="auto"/>
        <w:left w:val="none" w:sz="0" w:space="0" w:color="auto"/>
        <w:bottom w:val="none" w:sz="0" w:space="0" w:color="auto"/>
        <w:right w:val="none" w:sz="0" w:space="0" w:color="auto"/>
      </w:divBdr>
      <w:divsChild>
        <w:div w:id="374698492">
          <w:marLeft w:val="0"/>
          <w:marRight w:val="0"/>
          <w:marTop w:val="0"/>
          <w:marBottom w:val="0"/>
          <w:divBdr>
            <w:top w:val="none" w:sz="0" w:space="0" w:color="auto"/>
            <w:left w:val="none" w:sz="0" w:space="0" w:color="auto"/>
            <w:bottom w:val="none" w:sz="0" w:space="0" w:color="auto"/>
            <w:right w:val="none" w:sz="0" w:space="0" w:color="auto"/>
          </w:divBdr>
          <w:divsChild>
            <w:div w:id="1222014371">
              <w:marLeft w:val="0"/>
              <w:marRight w:val="0"/>
              <w:marTop w:val="0"/>
              <w:marBottom w:val="0"/>
              <w:divBdr>
                <w:top w:val="none" w:sz="0" w:space="0" w:color="auto"/>
                <w:left w:val="none" w:sz="0" w:space="0" w:color="auto"/>
                <w:bottom w:val="none" w:sz="0" w:space="0" w:color="auto"/>
                <w:right w:val="none" w:sz="0" w:space="0" w:color="auto"/>
              </w:divBdr>
              <w:divsChild>
                <w:div w:id="21050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08642">
      <w:bodyDiv w:val="1"/>
      <w:marLeft w:val="0"/>
      <w:marRight w:val="0"/>
      <w:marTop w:val="0"/>
      <w:marBottom w:val="0"/>
      <w:divBdr>
        <w:top w:val="none" w:sz="0" w:space="0" w:color="auto"/>
        <w:left w:val="none" w:sz="0" w:space="0" w:color="auto"/>
        <w:bottom w:val="none" w:sz="0" w:space="0" w:color="auto"/>
        <w:right w:val="none" w:sz="0" w:space="0" w:color="auto"/>
      </w:divBdr>
      <w:divsChild>
        <w:div w:id="1375495368">
          <w:marLeft w:val="0"/>
          <w:marRight w:val="0"/>
          <w:marTop w:val="0"/>
          <w:marBottom w:val="0"/>
          <w:divBdr>
            <w:top w:val="none" w:sz="0" w:space="0" w:color="auto"/>
            <w:left w:val="none" w:sz="0" w:space="0" w:color="auto"/>
            <w:bottom w:val="none" w:sz="0" w:space="0" w:color="auto"/>
            <w:right w:val="none" w:sz="0" w:space="0" w:color="auto"/>
          </w:divBdr>
          <w:divsChild>
            <w:div w:id="1835485478">
              <w:marLeft w:val="0"/>
              <w:marRight w:val="0"/>
              <w:marTop w:val="0"/>
              <w:marBottom w:val="0"/>
              <w:divBdr>
                <w:top w:val="none" w:sz="0" w:space="0" w:color="auto"/>
                <w:left w:val="none" w:sz="0" w:space="0" w:color="auto"/>
                <w:bottom w:val="none" w:sz="0" w:space="0" w:color="auto"/>
                <w:right w:val="none" w:sz="0" w:space="0" w:color="auto"/>
              </w:divBdr>
              <w:divsChild>
                <w:div w:id="860317719">
                  <w:marLeft w:val="0"/>
                  <w:marRight w:val="0"/>
                  <w:marTop w:val="0"/>
                  <w:marBottom w:val="0"/>
                  <w:divBdr>
                    <w:top w:val="none" w:sz="0" w:space="0" w:color="auto"/>
                    <w:left w:val="none" w:sz="0" w:space="0" w:color="auto"/>
                    <w:bottom w:val="none" w:sz="0" w:space="0" w:color="auto"/>
                    <w:right w:val="none" w:sz="0" w:space="0" w:color="auto"/>
                  </w:divBdr>
                  <w:divsChild>
                    <w:div w:id="6291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587063">
      <w:bodyDiv w:val="1"/>
      <w:marLeft w:val="0"/>
      <w:marRight w:val="0"/>
      <w:marTop w:val="0"/>
      <w:marBottom w:val="0"/>
      <w:divBdr>
        <w:top w:val="none" w:sz="0" w:space="0" w:color="auto"/>
        <w:left w:val="none" w:sz="0" w:space="0" w:color="auto"/>
        <w:bottom w:val="none" w:sz="0" w:space="0" w:color="auto"/>
        <w:right w:val="none" w:sz="0" w:space="0" w:color="auto"/>
      </w:divBdr>
    </w:div>
    <w:div w:id="185121553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66">
          <w:marLeft w:val="0"/>
          <w:marRight w:val="0"/>
          <w:marTop w:val="0"/>
          <w:marBottom w:val="0"/>
          <w:divBdr>
            <w:top w:val="none" w:sz="0" w:space="0" w:color="auto"/>
            <w:left w:val="none" w:sz="0" w:space="0" w:color="auto"/>
            <w:bottom w:val="none" w:sz="0" w:space="0" w:color="auto"/>
            <w:right w:val="none" w:sz="0" w:space="0" w:color="auto"/>
          </w:divBdr>
          <w:divsChild>
            <w:div w:id="1710259838">
              <w:marLeft w:val="0"/>
              <w:marRight w:val="0"/>
              <w:marTop w:val="0"/>
              <w:marBottom w:val="0"/>
              <w:divBdr>
                <w:top w:val="none" w:sz="0" w:space="0" w:color="auto"/>
                <w:left w:val="none" w:sz="0" w:space="0" w:color="auto"/>
                <w:bottom w:val="none" w:sz="0" w:space="0" w:color="auto"/>
                <w:right w:val="none" w:sz="0" w:space="0" w:color="auto"/>
              </w:divBdr>
              <w:divsChild>
                <w:div w:id="1006322805">
                  <w:marLeft w:val="0"/>
                  <w:marRight w:val="0"/>
                  <w:marTop w:val="0"/>
                  <w:marBottom w:val="0"/>
                  <w:divBdr>
                    <w:top w:val="none" w:sz="0" w:space="0" w:color="auto"/>
                    <w:left w:val="none" w:sz="0" w:space="0" w:color="auto"/>
                    <w:bottom w:val="none" w:sz="0" w:space="0" w:color="auto"/>
                    <w:right w:val="none" w:sz="0" w:space="0" w:color="auto"/>
                  </w:divBdr>
                  <w:divsChild>
                    <w:div w:id="132789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963672">
      <w:bodyDiv w:val="1"/>
      <w:marLeft w:val="0"/>
      <w:marRight w:val="0"/>
      <w:marTop w:val="0"/>
      <w:marBottom w:val="0"/>
      <w:divBdr>
        <w:top w:val="none" w:sz="0" w:space="0" w:color="auto"/>
        <w:left w:val="none" w:sz="0" w:space="0" w:color="auto"/>
        <w:bottom w:val="none" w:sz="0" w:space="0" w:color="auto"/>
        <w:right w:val="none" w:sz="0" w:space="0" w:color="auto"/>
      </w:divBdr>
    </w:div>
    <w:div w:id="1924753899">
      <w:bodyDiv w:val="1"/>
      <w:marLeft w:val="0"/>
      <w:marRight w:val="0"/>
      <w:marTop w:val="0"/>
      <w:marBottom w:val="0"/>
      <w:divBdr>
        <w:top w:val="none" w:sz="0" w:space="0" w:color="auto"/>
        <w:left w:val="none" w:sz="0" w:space="0" w:color="auto"/>
        <w:bottom w:val="none" w:sz="0" w:space="0" w:color="auto"/>
        <w:right w:val="none" w:sz="0" w:space="0" w:color="auto"/>
      </w:divBdr>
    </w:div>
    <w:div w:id="1953632712">
      <w:bodyDiv w:val="1"/>
      <w:marLeft w:val="0"/>
      <w:marRight w:val="0"/>
      <w:marTop w:val="0"/>
      <w:marBottom w:val="0"/>
      <w:divBdr>
        <w:top w:val="none" w:sz="0" w:space="0" w:color="auto"/>
        <w:left w:val="none" w:sz="0" w:space="0" w:color="auto"/>
        <w:bottom w:val="none" w:sz="0" w:space="0" w:color="auto"/>
        <w:right w:val="none" w:sz="0" w:space="0" w:color="auto"/>
      </w:divBdr>
    </w:div>
    <w:div w:id="2085518557">
      <w:bodyDiv w:val="1"/>
      <w:marLeft w:val="0"/>
      <w:marRight w:val="0"/>
      <w:marTop w:val="0"/>
      <w:marBottom w:val="0"/>
      <w:divBdr>
        <w:top w:val="none" w:sz="0" w:space="0" w:color="auto"/>
        <w:left w:val="none" w:sz="0" w:space="0" w:color="auto"/>
        <w:bottom w:val="none" w:sz="0" w:space="0" w:color="auto"/>
        <w:right w:val="none" w:sz="0" w:space="0" w:color="auto"/>
      </w:divBdr>
    </w:div>
    <w:div w:id="209998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communities.wa.gov.au/media/2156/homelessness-strategy-final.pdf"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mercyfoundation.com.au/homelessness/index.cfm?loadref=21" TargetMode="External"/><Relationship Id="rId10" Type="http://schemas.openxmlformats.org/officeDocument/2006/relationships/hyperlink" Target="https://www.mercyfoundation.com.au/homelessness/index.cfm?loadref=25"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dunstan.org.au/adelaide-zero-project/" TargetMode="External"/><Relationship Id="rId4" Type="http://schemas.openxmlformats.org/officeDocument/2006/relationships/hyperlink" Target="https://dunstan.org.au/adelaide-zero-project/dashboard/" TargetMode="External"/><Relationship Id="rId5" Type="http://schemas.openxmlformats.org/officeDocument/2006/relationships/hyperlink" Target="http://wpi.org.au/older-womens-housing-project-moving-forward" TargetMode="External"/><Relationship Id="rId6" Type="http://schemas.openxmlformats.org/officeDocument/2006/relationships/hyperlink" Target="https://homesforhomes.org.au" TargetMode="External"/><Relationship Id="rId7" Type="http://schemas.openxmlformats.org/officeDocument/2006/relationships/hyperlink" Target="https://www.headstarthomes.org.au" TargetMode="External"/><Relationship Id="rId1" Type="http://schemas.openxmlformats.org/officeDocument/2006/relationships/hyperlink" Target="https://www.sheffield.ac.uk/news/nr/crisis-charity-homelessness-bethan-thomas-homelessness-kills-1.213096" TargetMode="External"/><Relationship Id="rId2" Type="http://schemas.openxmlformats.org/officeDocument/2006/relationships/hyperlink" Target="https://www.mercyfoundation.com.au/our-focus/ending-homelessness-2/registry-wee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4231</Words>
  <Characters>24123</Characters>
  <Application>Microsoft Macintosh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MIA</Company>
  <LinksUpToDate>false</LinksUpToDate>
  <CharactersWithSpaces>28298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freynolds</dc:creator>
  <cp:lastModifiedBy>Mercy Foundation</cp:lastModifiedBy>
  <cp:revision>3</cp:revision>
  <cp:lastPrinted>2020-03-16T03:40:00Z</cp:lastPrinted>
  <dcterms:created xsi:type="dcterms:W3CDTF">2020-03-16T04:36:00Z</dcterms:created>
  <dcterms:modified xsi:type="dcterms:W3CDTF">2020-03-16T05:08:00Z</dcterms:modified>
</cp:coreProperties>
</file>