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C315D" w14:textId="422CABD0" w:rsidR="00A023D3" w:rsidRDefault="00A023D3" w:rsidP="006F5BED">
      <w:pPr>
        <w:spacing w:line="276" w:lineRule="auto"/>
        <w:rPr>
          <w:rFonts w:asciiTheme="majorHAnsi" w:eastAsia="Times New Roman" w:hAnsiTheme="majorHAnsi" w:cstheme="majorHAnsi"/>
          <w:b/>
          <w:bCs/>
          <w:color w:val="333333"/>
          <w:sz w:val="22"/>
          <w:szCs w:val="22"/>
          <w:shd w:val="clear" w:color="auto" w:fill="FFFFFF"/>
          <w:lang w:val="en-AU" w:eastAsia="en-GB"/>
        </w:rPr>
      </w:pPr>
      <w:r>
        <w:rPr>
          <w:rFonts w:asciiTheme="majorHAnsi" w:eastAsia="Times New Roman" w:hAnsiTheme="majorHAnsi" w:cstheme="majorHAnsi"/>
          <w:b/>
          <w:bCs/>
          <w:noProof/>
          <w:color w:val="333333"/>
          <w:sz w:val="22"/>
          <w:szCs w:val="22"/>
          <w:shd w:val="clear" w:color="auto" w:fill="FFFFFF"/>
          <w:lang w:val="en-AU" w:eastAsia="en-GB"/>
        </w:rPr>
        <w:drawing>
          <wp:anchor distT="0" distB="0" distL="114300" distR="114300" simplePos="0" relativeHeight="251658240" behindDoc="1" locked="0" layoutInCell="1" allowOverlap="1" wp14:anchorId="6538FE6F" wp14:editId="56D12A14">
            <wp:simplePos x="0" y="0"/>
            <wp:positionH relativeFrom="column">
              <wp:posOffset>-715645</wp:posOffset>
            </wp:positionH>
            <wp:positionV relativeFrom="paragraph">
              <wp:posOffset>-797560</wp:posOffset>
            </wp:positionV>
            <wp:extent cx="7016115" cy="1434465"/>
            <wp:effectExtent l="0" t="0" r="0" b="635"/>
            <wp:wrapTight wrapText="bothSides">
              <wp:wrapPolygon edited="0">
                <wp:start x="0" y="0"/>
                <wp:lineTo x="0" y="21418"/>
                <wp:lineTo x="21543" y="21418"/>
                <wp:lineTo x="21543" y="0"/>
                <wp:lineTo x="0" y="0"/>
              </wp:wrapPolygon>
            </wp:wrapTight>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8"/>
                    <a:stretch>
                      <a:fillRect/>
                    </a:stretch>
                  </pic:blipFill>
                  <pic:spPr>
                    <a:xfrm>
                      <a:off x="0" y="0"/>
                      <a:ext cx="7016115" cy="1434465"/>
                    </a:xfrm>
                    <a:prstGeom prst="rect">
                      <a:avLst/>
                    </a:prstGeom>
                  </pic:spPr>
                </pic:pic>
              </a:graphicData>
            </a:graphic>
            <wp14:sizeRelH relativeFrom="page">
              <wp14:pctWidth>0</wp14:pctWidth>
            </wp14:sizeRelH>
            <wp14:sizeRelV relativeFrom="page">
              <wp14:pctHeight>0</wp14:pctHeight>
            </wp14:sizeRelV>
          </wp:anchor>
        </w:drawing>
      </w:r>
    </w:p>
    <w:p w14:paraId="03D7D364" w14:textId="77B14043" w:rsidR="005F7F29" w:rsidRPr="00D634F6" w:rsidRDefault="005F7F29" w:rsidP="00A023D3">
      <w:pPr>
        <w:spacing w:line="276" w:lineRule="auto"/>
        <w:rPr>
          <w:rFonts w:asciiTheme="majorHAnsi" w:hAnsiTheme="majorHAnsi" w:cstheme="majorHAnsi"/>
          <w:b/>
          <w:bCs/>
          <w:sz w:val="22"/>
          <w:szCs w:val="22"/>
        </w:rPr>
      </w:pPr>
      <w:r w:rsidRPr="005F7F29">
        <w:rPr>
          <w:rFonts w:asciiTheme="majorHAnsi" w:eastAsia="Times New Roman" w:hAnsiTheme="majorHAnsi" w:cstheme="majorHAnsi"/>
          <w:b/>
          <w:bCs/>
          <w:color w:val="333333"/>
          <w:sz w:val="22"/>
          <w:szCs w:val="22"/>
          <w:shd w:val="clear" w:color="auto" w:fill="FFFFFF"/>
          <w:lang w:val="en-AU" w:eastAsia="en-GB"/>
        </w:rPr>
        <w:t>SUBMISSION</w:t>
      </w:r>
      <w:r w:rsidR="00A023D3">
        <w:rPr>
          <w:rFonts w:asciiTheme="majorHAnsi" w:eastAsia="Times New Roman" w:hAnsiTheme="majorHAnsi" w:cstheme="majorHAnsi"/>
          <w:b/>
          <w:bCs/>
          <w:color w:val="333333"/>
          <w:sz w:val="22"/>
          <w:szCs w:val="22"/>
          <w:shd w:val="clear" w:color="auto" w:fill="FFFFFF"/>
          <w:lang w:val="en-AU" w:eastAsia="en-GB"/>
        </w:rPr>
        <w:t xml:space="preserve">:  </w:t>
      </w:r>
      <w:r w:rsidRPr="00D634F6">
        <w:rPr>
          <w:rFonts w:asciiTheme="majorHAnsi" w:hAnsiTheme="majorHAnsi" w:cstheme="majorHAnsi"/>
          <w:b/>
          <w:bCs/>
          <w:sz w:val="22"/>
          <w:szCs w:val="22"/>
        </w:rPr>
        <w:t>A Housing Strategy for NSW Discussion Paper</w:t>
      </w:r>
    </w:p>
    <w:p w14:paraId="5727E09C" w14:textId="2FE0B650" w:rsidR="005F7F29" w:rsidRDefault="005F7F29" w:rsidP="006F5BED">
      <w:pPr>
        <w:spacing w:line="276" w:lineRule="auto"/>
        <w:rPr>
          <w:rFonts w:asciiTheme="majorHAnsi" w:eastAsia="Times New Roman" w:hAnsiTheme="majorHAnsi" w:cstheme="majorHAnsi"/>
          <w:b/>
          <w:bCs/>
          <w:color w:val="333333"/>
          <w:sz w:val="22"/>
          <w:szCs w:val="22"/>
          <w:shd w:val="clear" w:color="auto" w:fill="FFFFFF"/>
          <w:lang w:val="en-AU" w:eastAsia="en-GB"/>
        </w:rPr>
      </w:pPr>
    </w:p>
    <w:p w14:paraId="224183FB" w14:textId="77777777" w:rsidR="005F7F29" w:rsidRPr="00A50294" w:rsidRDefault="005F7F29" w:rsidP="006F5BED">
      <w:pPr>
        <w:spacing w:line="276" w:lineRule="auto"/>
        <w:rPr>
          <w:rFonts w:asciiTheme="majorHAnsi" w:eastAsia="Times New Roman" w:hAnsiTheme="majorHAnsi" w:cstheme="majorHAnsi"/>
          <w:color w:val="000000" w:themeColor="text1"/>
          <w:sz w:val="22"/>
          <w:szCs w:val="22"/>
          <w:shd w:val="clear" w:color="auto" w:fill="FFFFFF"/>
          <w:lang w:val="en-AU" w:eastAsia="en-GB"/>
        </w:rPr>
      </w:pPr>
      <w:r w:rsidRPr="00A50294">
        <w:rPr>
          <w:rFonts w:asciiTheme="majorHAnsi" w:eastAsia="Times New Roman" w:hAnsiTheme="majorHAnsi" w:cstheme="majorHAnsi"/>
          <w:color w:val="000000" w:themeColor="text1"/>
          <w:sz w:val="22"/>
          <w:szCs w:val="22"/>
          <w:shd w:val="clear" w:color="auto" w:fill="FFFFFF"/>
          <w:lang w:val="en-AU" w:eastAsia="en-GB"/>
        </w:rPr>
        <w:t>FROM:</w:t>
      </w:r>
      <w:r w:rsidRPr="00A50294">
        <w:rPr>
          <w:rFonts w:asciiTheme="majorHAnsi" w:eastAsia="Times New Roman" w:hAnsiTheme="majorHAnsi" w:cstheme="majorHAnsi"/>
          <w:color w:val="000000" w:themeColor="text1"/>
          <w:sz w:val="22"/>
          <w:szCs w:val="22"/>
          <w:shd w:val="clear" w:color="auto" w:fill="FFFFFF"/>
          <w:lang w:val="en-AU" w:eastAsia="en-GB"/>
        </w:rPr>
        <w:tab/>
      </w:r>
    </w:p>
    <w:p w14:paraId="51A41E71" w14:textId="1C23BE20" w:rsidR="005F7F29" w:rsidRPr="00A50294" w:rsidRDefault="005F7F29" w:rsidP="006F5BED">
      <w:pPr>
        <w:spacing w:line="276" w:lineRule="auto"/>
        <w:rPr>
          <w:rFonts w:asciiTheme="majorHAnsi" w:eastAsia="Times New Roman" w:hAnsiTheme="majorHAnsi" w:cstheme="majorHAnsi"/>
          <w:color w:val="000000" w:themeColor="text1"/>
          <w:sz w:val="22"/>
          <w:szCs w:val="22"/>
          <w:shd w:val="clear" w:color="auto" w:fill="FFFFFF"/>
          <w:lang w:val="en-AU" w:eastAsia="en-GB"/>
        </w:rPr>
      </w:pPr>
      <w:r w:rsidRPr="00A50294">
        <w:rPr>
          <w:rFonts w:asciiTheme="majorHAnsi" w:eastAsia="Times New Roman" w:hAnsiTheme="majorHAnsi" w:cstheme="majorHAnsi"/>
          <w:color w:val="000000" w:themeColor="text1"/>
          <w:sz w:val="22"/>
          <w:szCs w:val="22"/>
          <w:shd w:val="clear" w:color="auto" w:fill="FFFFFF"/>
          <w:lang w:val="en-AU" w:eastAsia="en-GB"/>
        </w:rPr>
        <w:t>Mercy Foundation</w:t>
      </w:r>
    </w:p>
    <w:p w14:paraId="1B42E1A0" w14:textId="70861245" w:rsidR="005F7F29" w:rsidRPr="00A50294" w:rsidRDefault="005F7F29" w:rsidP="006F5BED">
      <w:pPr>
        <w:spacing w:line="276" w:lineRule="auto"/>
        <w:rPr>
          <w:rFonts w:asciiTheme="majorHAnsi" w:eastAsia="Times New Roman" w:hAnsiTheme="majorHAnsi" w:cstheme="majorHAnsi"/>
          <w:color w:val="000000" w:themeColor="text1"/>
          <w:sz w:val="22"/>
          <w:szCs w:val="22"/>
          <w:shd w:val="clear" w:color="auto" w:fill="FFFFFF"/>
          <w:lang w:val="en-AU" w:eastAsia="en-GB"/>
        </w:rPr>
      </w:pPr>
      <w:r w:rsidRPr="00A50294">
        <w:rPr>
          <w:rFonts w:asciiTheme="majorHAnsi" w:eastAsia="Times New Roman" w:hAnsiTheme="majorHAnsi" w:cstheme="majorHAnsi"/>
          <w:color w:val="000000" w:themeColor="text1"/>
          <w:sz w:val="22"/>
          <w:szCs w:val="22"/>
          <w:shd w:val="clear" w:color="auto" w:fill="FFFFFF"/>
          <w:lang w:val="en-AU" w:eastAsia="en-GB"/>
        </w:rPr>
        <w:t>Contact: Sue Mowbray, CEO</w:t>
      </w:r>
    </w:p>
    <w:p w14:paraId="6277D188" w14:textId="4673B0C0" w:rsidR="005F7F29" w:rsidRPr="00A50294" w:rsidRDefault="005F7F29" w:rsidP="006F5BED">
      <w:pPr>
        <w:spacing w:line="276" w:lineRule="auto"/>
        <w:rPr>
          <w:rFonts w:asciiTheme="majorHAnsi" w:eastAsia="Times New Roman" w:hAnsiTheme="majorHAnsi" w:cstheme="majorHAnsi"/>
          <w:color w:val="000000" w:themeColor="text1"/>
          <w:sz w:val="22"/>
          <w:szCs w:val="22"/>
          <w:shd w:val="clear" w:color="auto" w:fill="FFFFFF"/>
          <w:lang w:val="en-AU" w:eastAsia="en-GB"/>
        </w:rPr>
      </w:pPr>
      <w:r w:rsidRPr="00A50294">
        <w:rPr>
          <w:rFonts w:asciiTheme="majorHAnsi" w:eastAsia="Times New Roman" w:hAnsiTheme="majorHAnsi" w:cstheme="majorHAnsi"/>
          <w:color w:val="000000" w:themeColor="text1"/>
          <w:sz w:val="22"/>
          <w:szCs w:val="22"/>
          <w:shd w:val="clear" w:color="auto" w:fill="FFFFFF"/>
          <w:lang w:val="en-AU" w:eastAsia="en-GB"/>
        </w:rPr>
        <w:t xml:space="preserve">Email: </w:t>
      </w:r>
      <w:hyperlink r:id="rId9" w:history="1">
        <w:r w:rsidRPr="00A50294">
          <w:rPr>
            <w:rStyle w:val="Hyperlink"/>
            <w:rFonts w:asciiTheme="majorHAnsi" w:eastAsia="Times New Roman" w:hAnsiTheme="majorHAnsi" w:cstheme="majorHAnsi"/>
            <w:color w:val="000000" w:themeColor="text1"/>
            <w:sz w:val="22"/>
            <w:szCs w:val="22"/>
            <w:shd w:val="clear" w:color="auto" w:fill="FFFFFF"/>
            <w:lang w:val="en-AU" w:eastAsia="en-GB"/>
          </w:rPr>
          <w:t>office@mercyfoundation.com.au</w:t>
        </w:r>
      </w:hyperlink>
    </w:p>
    <w:p w14:paraId="74D00BED" w14:textId="77777777" w:rsidR="005F7F29" w:rsidRPr="00A50294" w:rsidRDefault="005F7F29" w:rsidP="006F5BED">
      <w:pPr>
        <w:spacing w:line="276" w:lineRule="auto"/>
        <w:rPr>
          <w:rFonts w:asciiTheme="majorHAnsi" w:eastAsia="Times New Roman" w:hAnsiTheme="majorHAnsi" w:cstheme="majorHAnsi"/>
          <w:color w:val="000000" w:themeColor="text1"/>
          <w:sz w:val="22"/>
          <w:szCs w:val="22"/>
          <w:shd w:val="clear" w:color="auto" w:fill="FFFFFF"/>
          <w:lang w:val="en-AU" w:eastAsia="en-GB"/>
        </w:rPr>
      </w:pPr>
    </w:p>
    <w:p w14:paraId="4CA4CC3C" w14:textId="32A918A8" w:rsidR="001A39B6" w:rsidRPr="00A50294" w:rsidRDefault="005F7F29" w:rsidP="006F5BED">
      <w:pPr>
        <w:spacing w:line="276" w:lineRule="auto"/>
        <w:rPr>
          <w:rFonts w:asciiTheme="majorHAnsi" w:eastAsia="Times New Roman" w:hAnsiTheme="majorHAnsi" w:cstheme="majorHAnsi"/>
          <w:color w:val="000000" w:themeColor="text1"/>
          <w:sz w:val="22"/>
          <w:szCs w:val="22"/>
          <w:lang w:val="en-AU" w:eastAsia="en-GB"/>
        </w:rPr>
      </w:pPr>
      <w:r w:rsidRPr="00A50294">
        <w:rPr>
          <w:rFonts w:asciiTheme="majorHAnsi" w:eastAsia="Times New Roman" w:hAnsiTheme="majorHAnsi" w:cstheme="majorHAnsi"/>
          <w:color w:val="000000" w:themeColor="text1"/>
          <w:sz w:val="22"/>
          <w:szCs w:val="22"/>
          <w:shd w:val="clear" w:color="auto" w:fill="FFFFFF"/>
          <w:lang w:val="en-AU" w:eastAsia="en-GB"/>
        </w:rPr>
        <w:t>TO:</w:t>
      </w:r>
      <w:r w:rsidRPr="00A50294">
        <w:rPr>
          <w:rFonts w:asciiTheme="majorHAnsi" w:eastAsia="Times New Roman" w:hAnsiTheme="majorHAnsi" w:cstheme="majorHAnsi"/>
          <w:color w:val="000000" w:themeColor="text1"/>
          <w:sz w:val="22"/>
          <w:szCs w:val="22"/>
          <w:shd w:val="clear" w:color="auto" w:fill="FFFFFF"/>
          <w:lang w:val="en-AU" w:eastAsia="en-GB"/>
        </w:rPr>
        <w:br/>
      </w:r>
      <w:r w:rsidR="001A39B6" w:rsidRPr="00A50294">
        <w:rPr>
          <w:rFonts w:asciiTheme="majorHAnsi" w:eastAsia="Times New Roman" w:hAnsiTheme="majorHAnsi" w:cstheme="majorHAnsi"/>
          <w:color w:val="000000" w:themeColor="text1"/>
          <w:sz w:val="22"/>
          <w:szCs w:val="22"/>
          <w:shd w:val="clear" w:color="auto" w:fill="FFFFFF"/>
          <w:lang w:val="en-AU" w:eastAsia="en-GB"/>
        </w:rPr>
        <w:t>Housing Strategy Implementation Unit</w:t>
      </w:r>
      <w:r w:rsidR="001A39B6" w:rsidRPr="00A50294">
        <w:rPr>
          <w:rFonts w:asciiTheme="majorHAnsi" w:eastAsia="Times New Roman" w:hAnsiTheme="majorHAnsi" w:cstheme="majorHAnsi"/>
          <w:color w:val="000000" w:themeColor="text1"/>
          <w:sz w:val="22"/>
          <w:szCs w:val="22"/>
          <w:lang w:val="en-AU" w:eastAsia="en-GB"/>
        </w:rPr>
        <w:br/>
      </w:r>
      <w:r w:rsidR="001A39B6" w:rsidRPr="00A50294">
        <w:rPr>
          <w:rFonts w:asciiTheme="majorHAnsi" w:eastAsia="Times New Roman" w:hAnsiTheme="majorHAnsi" w:cstheme="majorHAnsi"/>
          <w:color w:val="000000" w:themeColor="text1"/>
          <w:sz w:val="22"/>
          <w:szCs w:val="22"/>
          <w:shd w:val="clear" w:color="auto" w:fill="FFFFFF"/>
          <w:lang w:val="en-AU" w:eastAsia="en-GB"/>
        </w:rPr>
        <w:t>Land and Housing Corporation</w:t>
      </w:r>
      <w:r w:rsidR="001A39B6" w:rsidRPr="00A50294">
        <w:rPr>
          <w:rFonts w:asciiTheme="majorHAnsi" w:eastAsia="Times New Roman" w:hAnsiTheme="majorHAnsi" w:cstheme="majorHAnsi"/>
          <w:color w:val="000000" w:themeColor="text1"/>
          <w:sz w:val="22"/>
          <w:szCs w:val="22"/>
          <w:lang w:val="en-AU" w:eastAsia="en-GB"/>
        </w:rPr>
        <w:br/>
      </w:r>
      <w:r w:rsidR="001A39B6" w:rsidRPr="00A50294">
        <w:rPr>
          <w:rFonts w:asciiTheme="majorHAnsi" w:eastAsia="Times New Roman" w:hAnsiTheme="majorHAnsi" w:cstheme="majorHAnsi"/>
          <w:color w:val="000000" w:themeColor="text1"/>
          <w:sz w:val="22"/>
          <w:szCs w:val="22"/>
          <w:shd w:val="clear" w:color="auto" w:fill="FFFFFF"/>
          <w:lang w:val="en-AU" w:eastAsia="en-GB"/>
        </w:rPr>
        <w:t>NSW Department of Planning, Industry and Environment</w:t>
      </w:r>
      <w:r w:rsidR="001A39B6" w:rsidRPr="00A50294">
        <w:rPr>
          <w:rFonts w:asciiTheme="majorHAnsi" w:eastAsia="Times New Roman" w:hAnsiTheme="majorHAnsi" w:cstheme="majorHAnsi"/>
          <w:color w:val="000000" w:themeColor="text1"/>
          <w:sz w:val="22"/>
          <w:szCs w:val="22"/>
          <w:lang w:val="en-AU" w:eastAsia="en-GB"/>
        </w:rPr>
        <w:br/>
      </w:r>
      <w:r w:rsidR="001A39B6" w:rsidRPr="00A50294">
        <w:rPr>
          <w:rFonts w:asciiTheme="majorHAnsi" w:eastAsia="Times New Roman" w:hAnsiTheme="majorHAnsi" w:cstheme="majorHAnsi"/>
          <w:color w:val="000000" w:themeColor="text1"/>
          <w:sz w:val="22"/>
          <w:szCs w:val="22"/>
          <w:shd w:val="clear" w:color="auto" w:fill="FFFFFF"/>
          <w:lang w:val="en-AU" w:eastAsia="en-GB"/>
        </w:rPr>
        <w:t>Locked Bag 4009</w:t>
      </w:r>
      <w:r w:rsidR="001A39B6" w:rsidRPr="00A50294">
        <w:rPr>
          <w:rFonts w:asciiTheme="majorHAnsi" w:eastAsia="Times New Roman" w:hAnsiTheme="majorHAnsi" w:cstheme="majorHAnsi"/>
          <w:color w:val="000000" w:themeColor="text1"/>
          <w:sz w:val="22"/>
          <w:szCs w:val="22"/>
          <w:lang w:val="en-AU" w:eastAsia="en-GB"/>
        </w:rPr>
        <w:br/>
      </w:r>
      <w:r w:rsidR="001A39B6" w:rsidRPr="00A50294">
        <w:rPr>
          <w:rFonts w:asciiTheme="majorHAnsi" w:eastAsia="Times New Roman" w:hAnsiTheme="majorHAnsi" w:cstheme="majorHAnsi"/>
          <w:color w:val="000000" w:themeColor="text1"/>
          <w:sz w:val="22"/>
          <w:szCs w:val="22"/>
          <w:shd w:val="clear" w:color="auto" w:fill="FFFFFF"/>
          <w:lang w:val="en-AU" w:eastAsia="en-GB"/>
        </w:rPr>
        <w:t>Ashfield BC, NSW 1800</w:t>
      </w:r>
    </w:p>
    <w:p w14:paraId="718F73D8" w14:textId="693BF116" w:rsidR="001A39B6" w:rsidRPr="00A50294" w:rsidRDefault="001A39B6" w:rsidP="006F5BED">
      <w:pPr>
        <w:spacing w:line="276" w:lineRule="auto"/>
        <w:rPr>
          <w:rFonts w:asciiTheme="majorHAnsi" w:hAnsiTheme="majorHAnsi" w:cstheme="majorHAnsi"/>
          <w:color w:val="000000" w:themeColor="text1"/>
          <w:sz w:val="22"/>
          <w:szCs w:val="22"/>
        </w:rPr>
      </w:pPr>
    </w:p>
    <w:p w14:paraId="3B9CCA49" w14:textId="5AA4C1CC" w:rsidR="001A39B6" w:rsidRPr="00A50294" w:rsidRDefault="00A023D3" w:rsidP="006F5BED">
      <w:pPr>
        <w:spacing w:line="276" w:lineRule="auto"/>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5 August 2020</w:t>
      </w:r>
    </w:p>
    <w:p w14:paraId="15BF01FE" w14:textId="77777777" w:rsidR="001A39B6" w:rsidRPr="008F4DDA" w:rsidRDefault="001A39B6" w:rsidP="006F5BED">
      <w:pPr>
        <w:spacing w:line="276" w:lineRule="auto"/>
        <w:rPr>
          <w:rFonts w:asciiTheme="majorHAnsi" w:hAnsiTheme="majorHAnsi" w:cstheme="majorHAnsi"/>
          <w:sz w:val="22"/>
          <w:szCs w:val="22"/>
        </w:rPr>
      </w:pPr>
    </w:p>
    <w:p w14:paraId="55D53538" w14:textId="34D1554A" w:rsidR="001A39B6" w:rsidRPr="001A19E1" w:rsidRDefault="001A39B6" w:rsidP="005F7F29">
      <w:pPr>
        <w:snapToGrid w:val="0"/>
        <w:spacing w:after="240"/>
        <w:rPr>
          <w:rFonts w:asciiTheme="majorHAnsi" w:hAnsiTheme="majorHAnsi" w:cstheme="majorHAnsi"/>
          <w:b/>
          <w:bCs/>
          <w:sz w:val="28"/>
          <w:szCs w:val="28"/>
        </w:rPr>
      </w:pPr>
      <w:r w:rsidRPr="001A19E1">
        <w:rPr>
          <w:rFonts w:asciiTheme="majorHAnsi" w:hAnsiTheme="majorHAnsi" w:cstheme="majorHAnsi"/>
          <w:b/>
          <w:bCs/>
          <w:sz w:val="28"/>
          <w:szCs w:val="28"/>
        </w:rPr>
        <w:t>Introduction</w:t>
      </w:r>
    </w:p>
    <w:p w14:paraId="5DC1D923" w14:textId="2D583CD7" w:rsidR="001A39B6" w:rsidRPr="008F4DDA" w:rsidRDefault="001A39B6" w:rsidP="005F7F29">
      <w:pPr>
        <w:snapToGrid w:val="0"/>
        <w:spacing w:after="240"/>
        <w:rPr>
          <w:rFonts w:asciiTheme="majorHAnsi" w:hAnsiTheme="majorHAnsi" w:cstheme="majorHAnsi"/>
          <w:sz w:val="22"/>
          <w:szCs w:val="22"/>
        </w:rPr>
      </w:pPr>
      <w:r w:rsidRPr="008F4DDA">
        <w:rPr>
          <w:rFonts w:asciiTheme="majorHAnsi" w:hAnsiTheme="majorHAnsi" w:cstheme="majorHAnsi"/>
          <w:sz w:val="22"/>
          <w:szCs w:val="22"/>
        </w:rPr>
        <w:t>The Mercy Foundation appreciates the opportunity to provide a submission for consideration in the development of the NSW Housing strategy for the next 20 years.</w:t>
      </w:r>
    </w:p>
    <w:p w14:paraId="38B9C59B" w14:textId="4DF2195D" w:rsidR="001A39B6" w:rsidRDefault="001A39B6" w:rsidP="005F7F29">
      <w:pPr>
        <w:snapToGrid w:val="0"/>
        <w:spacing w:after="240"/>
        <w:rPr>
          <w:rFonts w:asciiTheme="majorHAnsi" w:hAnsiTheme="majorHAnsi" w:cstheme="majorHAnsi"/>
          <w:sz w:val="22"/>
          <w:szCs w:val="22"/>
        </w:rPr>
      </w:pPr>
      <w:r w:rsidRPr="008F4DDA">
        <w:rPr>
          <w:rFonts w:asciiTheme="majorHAnsi" w:hAnsiTheme="majorHAnsi" w:cstheme="majorHAnsi"/>
          <w:sz w:val="22"/>
          <w:szCs w:val="22"/>
        </w:rPr>
        <w:t xml:space="preserve">The Mercy Foundation is a not for profit organisation that focuses on ending homelessness. It is an independent voice, informed by evidence and current research. We work in </w:t>
      </w:r>
      <w:r w:rsidR="00D634F6">
        <w:rPr>
          <w:rFonts w:asciiTheme="majorHAnsi" w:hAnsiTheme="majorHAnsi" w:cstheme="majorHAnsi"/>
          <w:sz w:val="22"/>
          <w:szCs w:val="22"/>
        </w:rPr>
        <w:t>p</w:t>
      </w:r>
      <w:r w:rsidRPr="008F4DDA">
        <w:rPr>
          <w:rFonts w:asciiTheme="majorHAnsi" w:hAnsiTheme="majorHAnsi" w:cstheme="majorHAnsi"/>
          <w:sz w:val="22"/>
          <w:szCs w:val="22"/>
        </w:rPr>
        <w:t>artnership with other organisations on issues and activities that end homelessness.</w:t>
      </w:r>
    </w:p>
    <w:p w14:paraId="3294E8C2" w14:textId="0B6AE0FE" w:rsidR="003D14AB" w:rsidRPr="008F4DDA" w:rsidRDefault="007B59F1" w:rsidP="005F7F29">
      <w:pPr>
        <w:snapToGrid w:val="0"/>
        <w:spacing w:after="240"/>
        <w:rPr>
          <w:rFonts w:asciiTheme="majorHAnsi" w:hAnsiTheme="majorHAnsi" w:cstheme="majorHAnsi"/>
          <w:sz w:val="22"/>
          <w:szCs w:val="22"/>
        </w:rPr>
      </w:pPr>
      <w:r>
        <w:rPr>
          <w:rFonts w:asciiTheme="majorHAnsi" w:hAnsiTheme="majorHAnsi" w:cstheme="majorHAnsi"/>
          <w:sz w:val="22"/>
          <w:szCs w:val="22"/>
        </w:rPr>
        <w:t>Housing is a human right</w:t>
      </w:r>
      <w:r w:rsidR="003D14AB">
        <w:rPr>
          <w:rFonts w:asciiTheme="majorHAnsi" w:hAnsiTheme="majorHAnsi" w:cstheme="majorHAnsi"/>
          <w:sz w:val="22"/>
          <w:szCs w:val="22"/>
        </w:rPr>
        <w:t xml:space="preserve"> that affords people dignity. A</w:t>
      </w:r>
      <w:r>
        <w:rPr>
          <w:rFonts w:asciiTheme="majorHAnsi" w:hAnsiTheme="majorHAnsi" w:cstheme="majorHAnsi"/>
          <w:sz w:val="22"/>
          <w:szCs w:val="22"/>
        </w:rPr>
        <w:t xml:space="preserve">ppropriate, affordable, secure housing is </w:t>
      </w:r>
      <w:r w:rsidR="003D14AB">
        <w:rPr>
          <w:rFonts w:asciiTheme="majorHAnsi" w:hAnsiTheme="majorHAnsi" w:cstheme="majorHAnsi"/>
          <w:sz w:val="22"/>
          <w:szCs w:val="22"/>
        </w:rPr>
        <w:t>the foundation from</w:t>
      </w:r>
      <w:r w:rsidR="003D14AB" w:rsidRPr="008F4DDA">
        <w:rPr>
          <w:rFonts w:asciiTheme="majorHAnsi" w:hAnsiTheme="majorHAnsi" w:cstheme="majorHAnsi"/>
          <w:sz w:val="22"/>
          <w:szCs w:val="22"/>
        </w:rPr>
        <w:t xml:space="preserve"> which we build our lives. It is key to physical and mental health, quality of life and human dignity.</w:t>
      </w:r>
    </w:p>
    <w:p w14:paraId="6533D5D1" w14:textId="0285FD8F" w:rsidR="00F30714" w:rsidRDefault="001A39B6" w:rsidP="005F7F29">
      <w:pPr>
        <w:snapToGrid w:val="0"/>
        <w:spacing w:after="240"/>
        <w:rPr>
          <w:rFonts w:asciiTheme="majorHAnsi" w:hAnsiTheme="majorHAnsi" w:cstheme="majorHAnsi"/>
          <w:sz w:val="22"/>
          <w:szCs w:val="22"/>
        </w:rPr>
      </w:pPr>
      <w:r w:rsidRPr="008F4DDA">
        <w:rPr>
          <w:rFonts w:asciiTheme="majorHAnsi" w:hAnsiTheme="majorHAnsi" w:cstheme="majorHAnsi"/>
          <w:sz w:val="22"/>
          <w:szCs w:val="22"/>
        </w:rPr>
        <w:t>Homelessness is damaging to people’s lives and has severe and lasting impacts. The Minister’s foreword in the discussion paper states that “</w:t>
      </w:r>
      <w:r w:rsidRPr="008F4DDA">
        <w:rPr>
          <w:rFonts w:asciiTheme="majorHAnsi" w:hAnsiTheme="majorHAnsi" w:cstheme="majorHAnsi"/>
          <w:i/>
          <w:iCs/>
          <w:sz w:val="22"/>
          <w:szCs w:val="22"/>
        </w:rPr>
        <w:t xml:space="preserve">I have seen the life changing effects and positive </w:t>
      </w:r>
      <w:r w:rsidR="0018137E" w:rsidRPr="008F4DDA">
        <w:rPr>
          <w:rFonts w:asciiTheme="majorHAnsi" w:hAnsiTheme="majorHAnsi" w:cstheme="majorHAnsi"/>
          <w:i/>
          <w:iCs/>
          <w:sz w:val="22"/>
          <w:szCs w:val="22"/>
        </w:rPr>
        <w:t>long-term</w:t>
      </w:r>
      <w:r w:rsidRPr="008F4DDA">
        <w:rPr>
          <w:rFonts w:asciiTheme="majorHAnsi" w:hAnsiTheme="majorHAnsi" w:cstheme="majorHAnsi"/>
          <w:i/>
          <w:iCs/>
          <w:sz w:val="22"/>
          <w:szCs w:val="22"/>
        </w:rPr>
        <w:t xml:space="preserve"> impacts that a secure home can have for individuals, families and communities</w:t>
      </w:r>
      <w:r w:rsidRPr="008F4DDA">
        <w:rPr>
          <w:rFonts w:asciiTheme="majorHAnsi" w:hAnsiTheme="majorHAnsi" w:cstheme="majorHAnsi"/>
          <w:sz w:val="22"/>
          <w:szCs w:val="22"/>
        </w:rPr>
        <w:t xml:space="preserve">”. The importance of </w:t>
      </w:r>
      <w:r w:rsidR="008F4DDA">
        <w:rPr>
          <w:rFonts w:asciiTheme="majorHAnsi" w:hAnsiTheme="majorHAnsi" w:cstheme="majorHAnsi"/>
          <w:sz w:val="22"/>
          <w:szCs w:val="22"/>
        </w:rPr>
        <w:t xml:space="preserve">having a </w:t>
      </w:r>
      <w:r w:rsidRPr="008F4DDA">
        <w:rPr>
          <w:rFonts w:asciiTheme="majorHAnsi" w:hAnsiTheme="majorHAnsi" w:cstheme="majorHAnsi"/>
          <w:sz w:val="22"/>
          <w:szCs w:val="22"/>
        </w:rPr>
        <w:t xml:space="preserve">safe, secure, appropriate, affordable home cannot be overstated. </w:t>
      </w:r>
    </w:p>
    <w:p w14:paraId="4AA3134C" w14:textId="37D7C90F" w:rsidR="006F5BED" w:rsidRDefault="006F5BED" w:rsidP="005F7F29">
      <w:pPr>
        <w:snapToGrid w:val="0"/>
        <w:spacing w:after="240"/>
        <w:rPr>
          <w:rFonts w:asciiTheme="majorHAnsi" w:hAnsiTheme="majorHAnsi" w:cstheme="majorHAnsi"/>
          <w:sz w:val="22"/>
          <w:szCs w:val="22"/>
        </w:rPr>
      </w:pPr>
      <w:r>
        <w:rPr>
          <w:rFonts w:asciiTheme="majorHAnsi" w:hAnsiTheme="majorHAnsi" w:cstheme="majorHAnsi"/>
          <w:sz w:val="22"/>
          <w:szCs w:val="22"/>
        </w:rPr>
        <w:t>Housing solves homelessness. Most homelessness will be solved by safe, affordable, appropriate, permanent housing. Some people may need short term support to sustain their housing, with access to other services suc</w:t>
      </w:r>
      <w:r w:rsidR="00D634F6">
        <w:rPr>
          <w:rFonts w:asciiTheme="majorHAnsi" w:hAnsiTheme="majorHAnsi" w:cstheme="majorHAnsi"/>
          <w:sz w:val="22"/>
          <w:szCs w:val="22"/>
        </w:rPr>
        <w:t>h</w:t>
      </w:r>
      <w:r>
        <w:rPr>
          <w:rFonts w:asciiTheme="majorHAnsi" w:hAnsiTheme="majorHAnsi" w:cstheme="majorHAnsi"/>
          <w:sz w:val="22"/>
          <w:szCs w:val="22"/>
        </w:rPr>
        <w:t xml:space="preserve"> as hea</w:t>
      </w:r>
      <w:r w:rsidR="00D634F6">
        <w:rPr>
          <w:rFonts w:asciiTheme="majorHAnsi" w:hAnsiTheme="majorHAnsi" w:cstheme="majorHAnsi"/>
          <w:sz w:val="22"/>
          <w:szCs w:val="22"/>
        </w:rPr>
        <w:t>l</w:t>
      </w:r>
      <w:r>
        <w:rPr>
          <w:rFonts w:asciiTheme="majorHAnsi" w:hAnsiTheme="majorHAnsi" w:cstheme="majorHAnsi"/>
          <w:sz w:val="22"/>
          <w:szCs w:val="22"/>
        </w:rPr>
        <w:t>th and employment. A small group of people experiencing homelessness with complex needs will require permanent supportive housing.</w:t>
      </w:r>
    </w:p>
    <w:p w14:paraId="0A74035B" w14:textId="36E45E10" w:rsidR="00F30714" w:rsidRDefault="00F30714" w:rsidP="005F7F29">
      <w:pPr>
        <w:snapToGrid w:val="0"/>
        <w:spacing w:after="240"/>
        <w:rPr>
          <w:rFonts w:asciiTheme="majorHAnsi" w:hAnsiTheme="majorHAnsi" w:cstheme="majorHAnsi"/>
          <w:sz w:val="22"/>
          <w:szCs w:val="22"/>
        </w:rPr>
      </w:pPr>
      <w:r w:rsidRPr="008F4DDA">
        <w:rPr>
          <w:rFonts w:asciiTheme="majorHAnsi" w:hAnsiTheme="majorHAnsi" w:cstheme="majorHAnsi"/>
          <w:sz w:val="22"/>
          <w:szCs w:val="22"/>
        </w:rPr>
        <w:t xml:space="preserve">With the enormous challenges facing our society at this time, the need for a </w:t>
      </w:r>
      <w:r w:rsidR="008F4DDA">
        <w:rPr>
          <w:rFonts w:asciiTheme="majorHAnsi" w:hAnsiTheme="majorHAnsi" w:cstheme="majorHAnsi"/>
          <w:sz w:val="22"/>
          <w:szCs w:val="22"/>
        </w:rPr>
        <w:t xml:space="preserve">safe, </w:t>
      </w:r>
      <w:r w:rsidRPr="008F4DDA">
        <w:rPr>
          <w:rFonts w:asciiTheme="majorHAnsi" w:hAnsiTheme="majorHAnsi" w:cstheme="majorHAnsi"/>
          <w:sz w:val="22"/>
          <w:szCs w:val="22"/>
        </w:rPr>
        <w:t>secure</w:t>
      </w:r>
      <w:r w:rsidR="008F4DDA">
        <w:rPr>
          <w:rFonts w:asciiTheme="majorHAnsi" w:hAnsiTheme="majorHAnsi" w:cstheme="majorHAnsi"/>
          <w:sz w:val="22"/>
          <w:szCs w:val="22"/>
        </w:rPr>
        <w:t xml:space="preserve">, affordable </w:t>
      </w:r>
      <w:r w:rsidRPr="008F4DDA">
        <w:rPr>
          <w:rFonts w:asciiTheme="majorHAnsi" w:hAnsiTheme="majorHAnsi" w:cstheme="majorHAnsi"/>
          <w:sz w:val="22"/>
          <w:szCs w:val="22"/>
        </w:rPr>
        <w:t>home has never been greater.</w:t>
      </w:r>
      <w:r w:rsidR="008F4DDA">
        <w:rPr>
          <w:rFonts w:asciiTheme="majorHAnsi" w:hAnsiTheme="majorHAnsi" w:cstheme="majorHAnsi"/>
          <w:sz w:val="22"/>
          <w:szCs w:val="22"/>
        </w:rPr>
        <w:t xml:space="preserve"> </w:t>
      </w:r>
    </w:p>
    <w:p w14:paraId="71F94B33" w14:textId="77777777" w:rsidR="005F7F29" w:rsidRDefault="005F7F29" w:rsidP="005F7F29">
      <w:pPr>
        <w:snapToGrid w:val="0"/>
        <w:spacing w:after="240"/>
        <w:rPr>
          <w:rFonts w:asciiTheme="majorHAnsi" w:hAnsiTheme="majorHAnsi" w:cstheme="majorHAnsi"/>
          <w:sz w:val="22"/>
          <w:szCs w:val="22"/>
        </w:rPr>
      </w:pPr>
    </w:p>
    <w:p w14:paraId="439ADFC9" w14:textId="77777777" w:rsidR="00A047E0" w:rsidRPr="00C250A9" w:rsidRDefault="00A047E0" w:rsidP="005F7F29">
      <w:pPr>
        <w:snapToGrid w:val="0"/>
        <w:spacing w:after="240"/>
        <w:rPr>
          <w:rFonts w:asciiTheme="majorHAnsi" w:hAnsiTheme="majorHAnsi" w:cstheme="majorHAnsi"/>
          <w:b/>
          <w:bCs/>
          <w:sz w:val="22"/>
          <w:szCs w:val="22"/>
        </w:rPr>
      </w:pPr>
      <w:r w:rsidRPr="00C250A9">
        <w:rPr>
          <w:rFonts w:asciiTheme="majorHAnsi" w:hAnsiTheme="majorHAnsi" w:cstheme="majorHAnsi"/>
          <w:b/>
          <w:bCs/>
          <w:sz w:val="22"/>
          <w:szCs w:val="22"/>
        </w:rPr>
        <w:t>Proposed vision:</w:t>
      </w:r>
    </w:p>
    <w:p w14:paraId="25E48376" w14:textId="695CF96A" w:rsidR="00A047E0" w:rsidRPr="008F4DDA" w:rsidRDefault="00F30714" w:rsidP="005F7F29">
      <w:pPr>
        <w:snapToGrid w:val="0"/>
        <w:spacing w:after="240"/>
        <w:rPr>
          <w:rFonts w:asciiTheme="majorHAnsi" w:hAnsiTheme="majorHAnsi" w:cstheme="majorHAnsi"/>
          <w:sz w:val="22"/>
          <w:szCs w:val="22"/>
        </w:rPr>
      </w:pPr>
      <w:r w:rsidRPr="008F4DDA">
        <w:rPr>
          <w:rFonts w:asciiTheme="majorHAnsi" w:hAnsiTheme="majorHAnsi" w:cstheme="majorHAnsi"/>
          <w:sz w:val="22"/>
          <w:szCs w:val="22"/>
        </w:rPr>
        <w:t>‘</w:t>
      </w:r>
      <w:r w:rsidR="00A047E0" w:rsidRPr="008F4DDA">
        <w:rPr>
          <w:rFonts w:asciiTheme="majorHAnsi" w:hAnsiTheme="majorHAnsi" w:cstheme="majorHAnsi"/>
          <w:sz w:val="22"/>
          <w:szCs w:val="22"/>
        </w:rPr>
        <w:t xml:space="preserve">Housing that supports security, comfort and choice for all people at all stages of their lives, achieved through the supply that meets </w:t>
      </w:r>
      <w:r w:rsidR="0018137E">
        <w:rPr>
          <w:rFonts w:asciiTheme="majorHAnsi" w:hAnsiTheme="majorHAnsi" w:cstheme="majorHAnsi"/>
          <w:sz w:val="22"/>
          <w:szCs w:val="22"/>
        </w:rPr>
        <w:t>t</w:t>
      </w:r>
      <w:r w:rsidR="00A047E0" w:rsidRPr="008F4DDA">
        <w:rPr>
          <w:rFonts w:asciiTheme="majorHAnsi" w:hAnsiTheme="majorHAnsi" w:cstheme="majorHAnsi"/>
          <w:sz w:val="22"/>
          <w:szCs w:val="22"/>
        </w:rPr>
        <w:t>he demand for diverse, affordable and resilient housing and responds to environmental, cultural, social and economic contexts.</w:t>
      </w:r>
      <w:r w:rsidRPr="008F4DDA">
        <w:rPr>
          <w:rFonts w:asciiTheme="majorHAnsi" w:hAnsiTheme="majorHAnsi" w:cstheme="majorHAnsi"/>
          <w:sz w:val="22"/>
          <w:szCs w:val="22"/>
        </w:rPr>
        <w:t>’</w:t>
      </w:r>
    </w:p>
    <w:p w14:paraId="7F40797A" w14:textId="5DA01AEE" w:rsidR="00F30714" w:rsidRPr="008F4DDA" w:rsidRDefault="00F30714" w:rsidP="005F7F29">
      <w:pPr>
        <w:snapToGrid w:val="0"/>
        <w:spacing w:after="240"/>
        <w:rPr>
          <w:rFonts w:asciiTheme="majorHAnsi" w:hAnsiTheme="majorHAnsi" w:cstheme="majorHAnsi"/>
          <w:sz w:val="22"/>
          <w:szCs w:val="22"/>
        </w:rPr>
      </w:pPr>
      <w:r w:rsidRPr="008F4DDA">
        <w:rPr>
          <w:rFonts w:asciiTheme="majorHAnsi" w:hAnsiTheme="majorHAnsi" w:cstheme="majorHAnsi"/>
          <w:sz w:val="22"/>
          <w:szCs w:val="22"/>
        </w:rPr>
        <w:t xml:space="preserve">The Mercy Foundation agrees that the proposed vision encompasses key requirements. </w:t>
      </w:r>
      <w:r w:rsidR="001A19E1">
        <w:rPr>
          <w:rFonts w:asciiTheme="majorHAnsi" w:hAnsiTheme="majorHAnsi" w:cstheme="majorHAnsi"/>
          <w:sz w:val="22"/>
          <w:szCs w:val="22"/>
        </w:rPr>
        <w:t xml:space="preserve">Additionally, housing must </w:t>
      </w:r>
      <w:r w:rsidRPr="008F4DDA">
        <w:rPr>
          <w:rFonts w:asciiTheme="majorHAnsi" w:hAnsiTheme="majorHAnsi" w:cstheme="majorHAnsi"/>
          <w:sz w:val="22"/>
          <w:szCs w:val="22"/>
        </w:rPr>
        <w:t>be appropriate to meet the needs of the person who lives there</w:t>
      </w:r>
      <w:r w:rsidR="001A19E1">
        <w:rPr>
          <w:rFonts w:asciiTheme="majorHAnsi" w:hAnsiTheme="majorHAnsi" w:cstheme="majorHAnsi"/>
          <w:sz w:val="22"/>
          <w:szCs w:val="22"/>
        </w:rPr>
        <w:t xml:space="preserve">, and secure in terms of security of tenure or permanence. </w:t>
      </w:r>
    </w:p>
    <w:p w14:paraId="3BD32742" w14:textId="5D86270F" w:rsidR="002B673B" w:rsidRPr="00D634F6" w:rsidRDefault="00A12E39" w:rsidP="005F7F29">
      <w:pPr>
        <w:snapToGrid w:val="0"/>
        <w:spacing w:after="240"/>
        <w:rPr>
          <w:rFonts w:asciiTheme="majorHAnsi" w:hAnsiTheme="majorHAnsi" w:cstheme="majorHAnsi"/>
          <w:b/>
          <w:bCs/>
          <w:sz w:val="22"/>
          <w:szCs w:val="22"/>
        </w:rPr>
      </w:pPr>
      <w:r w:rsidRPr="00D634F6">
        <w:rPr>
          <w:rFonts w:asciiTheme="majorHAnsi" w:hAnsiTheme="majorHAnsi" w:cstheme="majorHAnsi"/>
          <w:b/>
          <w:bCs/>
          <w:sz w:val="22"/>
          <w:szCs w:val="22"/>
        </w:rPr>
        <w:t xml:space="preserve">Housing Landscape in </w:t>
      </w:r>
      <w:r w:rsidR="00A20E52">
        <w:rPr>
          <w:rFonts w:asciiTheme="majorHAnsi" w:hAnsiTheme="majorHAnsi" w:cstheme="majorHAnsi"/>
          <w:b/>
          <w:bCs/>
          <w:sz w:val="22"/>
          <w:szCs w:val="22"/>
        </w:rPr>
        <w:t>New South Wales:</w:t>
      </w:r>
    </w:p>
    <w:p w14:paraId="1458CF4B" w14:textId="32CE4AC9" w:rsidR="00A50294" w:rsidRDefault="006F7BE3" w:rsidP="005F7F29">
      <w:pPr>
        <w:snapToGrid w:val="0"/>
        <w:spacing w:after="240"/>
        <w:rPr>
          <w:rFonts w:asciiTheme="majorHAnsi" w:hAnsiTheme="majorHAnsi" w:cstheme="majorHAnsi"/>
          <w:sz w:val="22"/>
          <w:szCs w:val="22"/>
        </w:rPr>
      </w:pPr>
      <w:r>
        <w:rPr>
          <w:rFonts w:asciiTheme="majorHAnsi" w:hAnsiTheme="majorHAnsi" w:cstheme="majorHAnsi"/>
          <w:sz w:val="22"/>
          <w:szCs w:val="22"/>
        </w:rPr>
        <w:t>The</w:t>
      </w:r>
      <w:r w:rsidR="009C3EDD">
        <w:rPr>
          <w:rFonts w:asciiTheme="majorHAnsi" w:hAnsiTheme="majorHAnsi" w:cstheme="majorHAnsi"/>
          <w:sz w:val="22"/>
          <w:szCs w:val="22"/>
        </w:rPr>
        <w:t xml:space="preserve"> NSW Government must commit to growing the supply of </w:t>
      </w:r>
      <w:r>
        <w:rPr>
          <w:rFonts w:asciiTheme="majorHAnsi" w:hAnsiTheme="majorHAnsi" w:cstheme="majorHAnsi"/>
          <w:sz w:val="22"/>
          <w:szCs w:val="22"/>
        </w:rPr>
        <w:t>social and affordable housing</w:t>
      </w:r>
      <w:r w:rsidR="009C3EDD">
        <w:rPr>
          <w:rFonts w:asciiTheme="majorHAnsi" w:hAnsiTheme="majorHAnsi" w:cstheme="majorHAnsi"/>
          <w:sz w:val="22"/>
          <w:szCs w:val="22"/>
        </w:rPr>
        <w:t>:</w:t>
      </w:r>
    </w:p>
    <w:p w14:paraId="48A3962A" w14:textId="221BD6B3" w:rsidR="002B673B" w:rsidRPr="006F7BE3" w:rsidRDefault="00D634F6" w:rsidP="006F7BE3">
      <w:pPr>
        <w:pStyle w:val="ListParagraph"/>
        <w:numPr>
          <w:ilvl w:val="0"/>
          <w:numId w:val="10"/>
        </w:numPr>
        <w:snapToGrid w:val="0"/>
        <w:spacing w:after="240"/>
        <w:ind w:left="714" w:hanging="357"/>
        <w:contextualSpacing w:val="0"/>
        <w:rPr>
          <w:rFonts w:asciiTheme="majorHAnsi" w:hAnsiTheme="majorHAnsi" w:cstheme="majorHAnsi"/>
          <w:sz w:val="22"/>
          <w:szCs w:val="22"/>
        </w:rPr>
      </w:pPr>
      <w:r w:rsidRPr="006F7BE3">
        <w:rPr>
          <w:rFonts w:asciiTheme="majorHAnsi" w:hAnsiTheme="majorHAnsi" w:cstheme="majorHAnsi"/>
          <w:sz w:val="22"/>
          <w:szCs w:val="22"/>
        </w:rPr>
        <w:t xml:space="preserve">More Australians </w:t>
      </w:r>
      <w:r w:rsidR="00A20E52" w:rsidRPr="006F7BE3">
        <w:rPr>
          <w:rFonts w:asciiTheme="majorHAnsi" w:hAnsiTheme="majorHAnsi" w:cstheme="majorHAnsi"/>
          <w:sz w:val="22"/>
          <w:szCs w:val="22"/>
        </w:rPr>
        <w:t xml:space="preserve">now </w:t>
      </w:r>
      <w:r w:rsidR="002B673B" w:rsidRPr="006F7BE3">
        <w:rPr>
          <w:rFonts w:asciiTheme="majorHAnsi" w:hAnsiTheme="majorHAnsi" w:cstheme="majorHAnsi"/>
          <w:sz w:val="22"/>
          <w:szCs w:val="22"/>
        </w:rPr>
        <w:t xml:space="preserve">find themselves </w:t>
      </w:r>
      <w:r w:rsidR="002B673B" w:rsidRPr="006F7BE3">
        <w:rPr>
          <w:rFonts w:asciiTheme="majorHAnsi" w:hAnsiTheme="majorHAnsi" w:cstheme="majorHAnsi"/>
          <w:i/>
          <w:iCs/>
          <w:sz w:val="22"/>
          <w:szCs w:val="22"/>
        </w:rPr>
        <w:t>locked out of home ownership</w:t>
      </w:r>
      <w:r w:rsidR="002B673B" w:rsidRPr="006F7BE3">
        <w:rPr>
          <w:rFonts w:asciiTheme="majorHAnsi" w:hAnsiTheme="majorHAnsi" w:cstheme="majorHAnsi"/>
          <w:sz w:val="22"/>
          <w:szCs w:val="22"/>
        </w:rPr>
        <w:t xml:space="preserve"> due to the rising costs of housing</w:t>
      </w:r>
      <w:r w:rsidR="00A20E52" w:rsidRPr="006F7BE3">
        <w:rPr>
          <w:rFonts w:asciiTheme="majorHAnsi" w:hAnsiTheme="majorHAnsi" w:cstheme="majorHAnsi"/>
          <w:sz w:val="22"/>
          <w:szCs w:val="22"/>
        </w:rPr>
        <w:t>. This is compounded by barriers to entry such as a hefty 20% deposit, lower loan approval rates</w:t>
      </w:r>
      <w:r w:rsidR="006C0C7F">
        <w:rPr>
          <w:rFonts w:asciiTheme="majorHAnsi" w:hAnsiTheme="majorHAnsi" w:cstheme="majorHAnsi"/>
          <w:sz w:val="22"/>
          <w:szCs w:val="22"/>
        </w:rPr>
        <w:t>,</w:t>
      </w:r>
      <w:r w:rsidR="00A20E52" w:rsidRPr="006F7BE3">
        <w:rPr>
          <w:rFonts w:asciiTheme="majorHAnsi" w:hAnsiTheme="majorHAnsi" w:cstheme="majorHAnsi"/>
          <w:sz w:val="22"/>
          <w:szCs w:val="22"/>
        </w:rPr>
        <w:t xml:space="preserve"> stamp duty and low wages growth.</w:t>
      </w:r>
      <w:r w:rsidRPr="006F7BE3">
        <w:rPr>
          <w:rFonts w:asciiTheme="majorHAnsi" w:hAnsiTheme="majorHAnsi" w:cstheme="majorHAnsi"/>
          <w:sz w:val="22"/>
          <w:szCs w:val="22"/>
        </w:rPr>
        <w:t xml:space="preserve"> This is </w:t>
      </w:r>
      <w:r w:rsidR="00A20E52" w:rsidRPr="006F7BE3">
        <w:rPr>
          <w:rFonts w:asciiTheme="majorHAnsi" w:hAnsiTheme="majorHAnsi" w:cstheme="majorHAnsi"/>
          <w:sz w:val="22"/>
          <w:szCs w:val="22"/>
        </w:rPr>
        <w:t xml:space="preserve">increasing the burden on the private rental market to deliver affordable housing to meet the demand. </w:t>
      </w:r>
    </w:p>
    <w:p w14:paraId="0E7107A3" w14:textId="65FB3E1A" w:rsidR="002B673B" w:rsidRPr="006F7BE3" w:rsidRDefault="00A20E52" w:rsidP="006F7BE3">
      <w:pPr>
        <w:pStyle w:val="ListParagraph"/>
        <w:numPr>
          <w:ilvl w:val="0"/>
          <w:numId w:val="10"/>
        </w:numPr>
        <w:snapToGrid w:val="0"/>
        <w:spacing w:after="240"/>
        <w:ind w:left="714" w:hanging="357"/>
        <w:contextualSpacing w:val="0"/>
        <w:rPr>
          <w:rFonts w:asciiTheme="majorHAnsi" w:hAnsiTheme="majorHAnsi" w:cstheme="majorHAnsi"/>
          <w:sz w:val="22"/>
          <w:szCs w:val="22"/>
        </w:rPr>
      </w:pPr>
      <w:r w:rsidRPr="006F7BE3">
        <w:rPr>
          <w:rFonts w:asciiTheme="majorHAnsi" w:hAnsiTheme="majorHAnsi" w:cstheme="majorHAnsi"/>
          <w:sz w:val="22"/>
          <w:szCs w:val="22"/>
        </w:rPr>
        <w:t>The increased demand for rentals is putting upward pressure on rent</w:t>
      </w:r>
      <w:r w:rsidR="00A50294" w:rsidRPr="006F7BE3">
        <w:rPr>
          <w:rFonts w:asciiTheme="majorHAnsi" w:hAnsiTheme="majorHAnsi" w:cstheme="majorHAnsi"/>
          <w:sz w:val="22"/>
          <w:szCs w:val="22"/>
        </w:rPr>
        <w:t xml:space="preserve"> prices</w:t>
      </w:r>
      <w:r w:rsidRPr="006F7BE3">
        <w:rPr>
          <w:rFonts w:asciiTheme="majorHAnsi" w:hAnsiTheme="majorHAnsi" w:cstheme="majorHAnsi"/>
          <w:sz w:val="22"/>
          <w:szCs w:val="22"/>
        </w:rPr>
        <w:t xml:space="preserve"> resulting in </w:t>
      </w:r>
      <w:r w:rsidRPr="006F7BE3">
        <w:rPr>
          <w:rFonts w:asciiTheme="majorHAnsi" w:hAnsiTheme="majorHAnsi" w:cstheme="majorHAnsi"/>
          <w:i/>
          <w:iCs/>
          <w:sz w:val="22"/>
          <w:szCs w:val="22"/>
        </w:rPr>
        <w:t>rental stress for low income earners</w:t>
      </w:r>
      <w:r w:rsidRPr="006F7BE3">
        <w:rPr>
          <w:rFonts w:asciiTheme="majorHAnsi" w:hAnsiTheme="majorHAnsi" w:cstheme="majorHAnsi"/>
          <w:sz w:val="22"/>
          <w:szCs w:val="22"/>
        </w:rPr>
        <w:t xml:space="preserve">. </w:t>
      </w:r>
      <w:r w:rsidR="00200357" w:rsidRPr="006F7BE3">
        <w:rPr>
          <w:rFonts w:asciiTheme="majorHAnsi" w:hAnsiTheme="majorHAnsi" w:cstheme="majorHAnsi"/>
          <w:sz w:val="22"/>
          <w:szCs w:val="22"/>
        </w:rPr>
        <w:t xml:space="preserve">In 2017 – 18, around </w:t>
      </w:r>
      <w:r w:rsidR="00906EA5" w:rsidRPr="006F7BE3">
        <w:rPr>
          <w:rFonts w:asciiTheme="majorHAnsi" w:hAnsiTheme="majorHAnsi" w:cstheme="majorHAnsi"/>
          <w:sz w:val="22"/>
          <w:szCs w:val="22"/>
        </w:rPr>
        <w:t>57.8% of lower income households in NSW pay more than 30% of their income in housing costs.</w:t>
      </w:r>
      <w:r w:rsidR="00071427">
        <w:rPr>
          <w:rStyle w:val="EndnoteReference"/>
          <w:rFonts w:asciiTheme="majorHAnsi" w:hAnsiTheme="majorHAnsi" w:cstheme="majorHAnsi"/>
          <w:sz w:val="22"/>
          <w:szCs w:val="22"/>
        </w:rPr>
        <w:endnoteReference w:id="1"/>
      </w:r>
    </w:p>
    <w:p w14:paraId="42B7756B" w14:textId="53F52107" w:rsidR="00A049FD" w:rsidRPr="006F7BE3" w:rsidRDefault="00A049FD" w:rsidP="006F7BE3">
      <w:pPr>
        <w:pStyle w:val="ListParagraph"/>
        <w:numPr>
          <w:ilvl w:val="0"/>
          <w:numId w:val="10"/>
        </w:numPr>
        <w:snapToGrid w:val="0"/>
        <w:spacing w:after="240"/>
        <w:ind w:left="714" w:hanging="357"/>
        <w:contextualSpacing w:val="0"/>
        <w:rPr>
          <w:rFonts w:asciiTheme="majorHAnsi" w:hAnsiTheme="majorHAnsi" w:cstheme="majorHAnsi"/>
          <w:sz w:val="22"/>
          <w:szCs w:val="22"/>
        </w:rPr>
      </w:pPr>
      <w:r w:rsidRPr="006F7BE3">
        <w:rPr>
          <w:rFonts w:asciiTheme="majorHAnsi" w:hAnsiTheme="majorHAnsi" w:cstheme="majorHAnsi"/>
          <w:i/>
          <w:iCs/>
          <w:sz w:val="22"/>
          <w:szCs w:val="22"/>
        </w:rPr>
        <w:t>As our population ages</w:t>
      </w:r>
      <w:r w:rsidRPr="006F7BE3">
        <w:rPr>
          <w:rFonts w:asciiTheme="majorHAnsi" w:hAnsiTheme="majorHAnsi" w:cstheme="majorHAnsi"/>
          <w:sz w:val="22"/>
          <w:szCs w:val="22"/>
        </w:rPr>
        <w:t xml:space="preserve">, more appropriate housing </w:t>
      </w:r>
      <w:r w:rsidR="00A20E52" w:rsidRPr="006F7BE3">
        <w:rPr>
          <w:rFonts w:asciiTheme="majorHAnsi" w:hAnsiTheme="majorHAnsi" w:cstheme="majorHAnsi"/>
          <w:sz w:val="22"/>
          <w:szCs w:val="22"/>
        </w:rPr>
        <w:t xml:space="preserve">is required to </w:t>
      </w:r>
      <w:r w:rsidRPr="006F7BE3">
        <w:rPr>
          <w:rFonts w:asciiTheme="majorHAnsi" w:hAnsiTheme="majorHAnsi" w:cstheme="majorHAnsi"/>
          <w:sz w:val="22"/>
          <w:szCs w:val="22"/>
        </w:rPr>
        <w:t>suit the needs of this group</w:t>
      </w:r>
      <w:r w:rsidR="00A20E52" w:rsidRPr="006F7BE3">
        <w:rPr>
          <w:rFonts w:asciiTheme="majorHAnsi" w:hAnsiTheme="majorHAnsi" w:cstheme="majorHAnsi"/>
          <w:sz w:val="22"/>
          <w:szCs w:val="22"/>
        </w:rPr>
        <w:t xml:space="preserve">. </w:t>
      </w:r>
      <w:r w:rsidRPr="006F7BE3">
        <w:rPr>
          <w:rFonts w:asciiTheme="majorHAnsi" w:hAnsiTheme="majorHAnsi" w:cstheme="majorHAnsi"/>
          <w:sz w:val="22"/>
          <w:szCs w:val="22"/>
        </w:rPr>
        <w:t xml:space="preserve">The AIHW estimates that the number of people </w:t>
      </w:r>
      <w:r w:rsidR="00C92A4A" w:rsidRPr="006F7BE3">
        <w:rPr>
          <w:rFonts w:asciiTheme="majorHAnsi" w:hAnsiTheme="majorHAnsi" w:cstheme="majorHAnsi"/>
          <w:sz w:val="22"/>
          <w:szCs w:val="22"/>
        </w:rPr>
        <w:t>in NSW over 55 years will increase from 2.16M in 2017 to 2.96M in 2037, an increase of 36%.</w:t>
      </w:r>
      <w:r w:rsidR="00A20E52" w:rsidRPr="006F7BE3">
        <w:rPr>
          <w:rFonts w:asciiTheme="majorHAnsi" w:hAnsiTheme="majorHAnsi" w:cstheme="majorHAnsi"/>
          <w:sz w:val="22"/>
          <w:szCs w:val="22"/>
        </w:rPr>
        <w:t xml:space="preserve"> </w:t>
      </w:r>
    </w:p>
    <w:p w14:paraId="2DB2E59E" w14:textId="64FB9F7F" w:rsidR="002B673B" w:rsidRPr="006F7BE3" w:rsidRDefault="00A12E39" w:rsidP="006F7BE3">
      <w:pPr>
        <w:pStyle w:val="ListParagraph"/>
        <w:numPr>
          <w:ilvl w:val="0"/>
          <w:numId w:val="10"/>
        </w:numPr>
        <w:snapToGrid w:val="0"/>
        <w:spacing w:after="240"/>
        <w:ind w:left="714" w:hanging="357"/>
        <w:contextualSpacing w:val="0"/>
        <w:rPr>
          <w:rFonts w:asciiTheme="majorHAnsi" w:hAnsiTheme="majorHAnsi" w:cstheme="majorHAnsi"/>
          <w:sz w:val="22"/>
          <w:szCs w:val="22"/>
        </w:rPr>
      </w:pPr>
      <w:r w:rsidRPr="006F7BE3">
        <w:rPr>
          <w:rFonts w:asciiTheme="majorHAnsi" w:hAnsiTheme="majorHAnsi" w:cstheme="majorHAnsi"/>
          <w:sz w:val="22"/>
          <w:szCs w:val="22"/>
        </w:rPr>
        <w:t xml:space="preserve">The </w:t>
      </w:r>
      <w:r w:rsidR="002129E1" w:rsidRPr="006F7BE3">
        <w:rPr>
          <w:rFonts w:asciiTheme="majorHAnsi" w:hAnsiTheme="majorHAnsi" w:cstheme="majorHAnsi"/>
          <w:sz w:val="22"/>
          <w:szCs w:val="22"/>
        </w:rPr>
        <w:t xml:space="preserve">Australian Government’s </w:t>
      </w:r>
      <w:r w:rsidRPr="006F7BE3">
        <w:rPr>
          <w:rFonts w:asciiTheme="majorHAnsi" w:hAnsiTheme="majorHAnsi" w:cstheme="majorHAnsi"/>
          <w:sz w:val="22"/>
          <w:szCs w:val="22"/>
        </w:rPr>
        <w:t xml:space="preserve">July Economic and Fiscal Update 2020 predicts that </w:t>
      </w:r>
      <w:r w:rsidR="002129E1" w:rsidRPr="006F7BE3">
        <w:rPr>
          <w:rFonts w:asciiTheme="majorHAnsi" w:hAnsiTheme="majorHAnsi" w:cstheme="majorHAnsi"/>
          <w:sz w:val="22"/>
          <w:szCs w:val="22"/>
        </w:rPr>
        <w:t xml:space="preserve">the </w:t>
      </w:r>
      <w:r w:rsidR="002129E1" w:rsidRPr="006F7BE3">
        <w:rPr>
          <w:rFonts w:asciiTheme="majorHAnsi" w:hAnsiTheme="majorHAnsi" w:cstheme="majorHAnsi"/>
          <w:i/>
          <w:iCs/>
          <w:sz w:val="22"/>
          <w:szCs w:val="22"/>
        </w:rPr>
        <w:t>unemployment rate is expected to peak at 9.25%</w:t>
      </w:r>
      <w:r w:rsidR="002129E1" w:rsidRPr="006F7BE3">
        <w:rPr>
          <w:rFonts w:asciiTheme="majorHAnsi" w:hAnsiTheme="majorHAnsi" w:cstheme="majorHAnsi"/>
          <w:sz w:val="22"/>
          <w:szCs w:val="22"/>
        </w:rPr>
        <w:t xml:space="preserve"> in December quarter 2020.  By </w:t>
      </w:r>
      <w:r w:rsidR="002B673B" w:rsidRPr="006F7BE3">
        <w:rPr>
          <w:rFonts w:asciiTheme="majorHAnsi" w:hAnsiTheme="majorHAnsi" w:cstheme="majorHAnsi"/>
          <w:sz w:val="22"/>
          <w:szCs w:val="22"/>
        </w:rPr>
        <w:t>Christmas</w:t>
      </w:r>
      <w:r w:rsidR="002129E1" w:rsidRPr="006F7BE3">
        <w:rPr>
          <w:rFonts w:asciiTheme="majorHAnsi" w:hAnsiTheme="majorHAnsi" w:cstheme="majorHAnsi"/>
          <w:sz w:val="22"/>
          <w:szCs w:val="22"/>
        </w:rPr>
        <w:t xml:space="preserve">, almost </w:t>
      </w:r>
      <w:r w:rsidR="002B673B" w:rsidRPr="006F7BE3">
        <w:rPr>
          <w:rFonts w:asciiTheme="majorHAnsi" w:hAnsiTheme="majorHAnsi" w:cstheme="majorHAnsi"/>
          <w:sz w:val="22"/>
          <w:szCs w:val="22"/>
        </w:rPr>
        <w:t>1 in 10 Australians in the workforce will be unemployed. Combined with the reduced coronavirus supplement on both Jobseeker and Jobkeeper, many Australians will need support to continue paying their current rent or mortgage, whilst others will need more affordable housing.</w:t>
      </w:r>
    </w:p>
    <w:p w14:paraId="39759F3B" w14:textId="0BAB7212" w:rsidR="0073618E" w:rsidRPr="006F7BE3" w:rsidRDefault="00A20E52" w:rsidP="006F7BE3">
      <w:pPr>
        <w:pStyle w:val="ListParagraph"/>
        <w:numPr>
          <w:ilvl w:val="0"/>
          <w:numId w:val="10"/>
        </w:numPr>
        <w:snapToGrid w:val="0"/>
        <w:spacing w:after="240"/>
        <w:ind w:left="714" w:hanging="357"/>
        <w:contextualSpacing w:val="0"/>
        <w:rPr>
          <w:rFonts w:asciiTheme="majorHAnsi" w:hAnsiTheme="majorHAnsi" w:cstheme="majorHAnsi"/>
          <w:sz w:val="22"/>
          <w:szCs w:val="22"/>
          <w:lang w:val="en-GB"/>
        </w:rPr>
      </w:pPr>
      <w:r w:rsidRPr="006F7BE3">
        <w:rPr>
          <w:rFonts w:asciiTheme="majorHAnsi" w:hAnsiTheme="majorHAnsi" w:cstheme="majorHAnsi"/>
          <w:sz w:val="22"/>
          <w:szCs w:val="22"/>
        </w:rPr>
        <w:t xml:space="preserve">In NSW, </w:t>
      </w:r>
      <w:r w:rsidR="002D7B0D">
        <w:rPr>
          <w:rFonts w:asciiTheme="majorHAnsi" w:hAnsiTheme="majorHAnsi" w:cstheme="majorHAnsi"/>
          <w:sz w:val="22"/>
          <w:szCs w:val="22"/>
        </w:rPr>
        <w:t xml:space="preserve">the unmet demand for social housing is illustrated by the NSW Housing Register, which currently has </w:t>
      </w:r>
      <w:r w:rsidR="0073618E" w:rsidRPr="006F7BE3">
        <w:rPr>
          <w:rFonts w:asciiTheme="majorHAnsi" w:hAnsiTheme="majorHAnsi" w:cstheme="majorHAnsi"/>
          <w:sz w:val="22"/>
          <w:szCs w:val="22"/>
        </w:rPr>
        <w:t xml:space="preserve">46,530 </w:t>
      </w:r>
      <w:r w:rsidR="002D7B0D">
        <w:rPr>
          <w:rFonts w:asciiTheme="majorHAnsi" w:hAnsiTheme="majorHAnsi" w:cstheme="majorHAnsi"/>
          <w:sz w:val="22"/>
          <w:szCs w:val="22"/>
        </w:rPr>
        <w:t xml:space="preserve">applications and an additional </w:t>
      </w:r>
      <w:r w:rsidR="0073618E" w:rsidRPr="006F7BE3">
        <w:rPr>
          <w:rFonts w:asciiTheme="majorHAnsi" w:hAnsiTheme="majorHAnsi" w:cstheme="majorHAnsi"/>
          <w:sz w:val="22"/>
          <w:szCs w:val="22"/>
        </w:rPr>
        <w:t>4</w:t>
      </w:r>
      <w:r w:rsidR="002D7B0D">
        <w:rPr>
          <w:rFonts w:asciiTheme="majorHAnsi" w:hAnsiTheme="majorHAnsi" w:cstheme="majorHAnsi"/>
          <w:sz w:val="22"/>
          <w:szCs w:val="22"/>
        </w:rPr>
        <w:t>,</w:t>
      </w:r>
      <w:r w:rsidR="0073618E" w:rsidRPr="006F7BE3">
        <w:rPr>
          <w:rFonts w:asciiTheme="majorHAnsi" w:hAnsiTheme="majorHAnsi" w:cstheme="majorHAnsi"/>
          <w:sz w:val="22"/>
          <w:szCs w:val="22"/>
        </w:rPr>
        <w:t xml:space="preserve">484 </w:t>
      </w:r>
      <w:r w:rsidR="002D7B0D">
        <w:rPr>
          <w:rFonts w:asciiTheme="majorHAnsi" w:hAnsiTheme="majorHAnsi" w:cstheme="majorHAnsi"/>
          <w:sz w:val="22"/>
          <w:szCs w:val="22"/>
        </w:rPr>
        <w:t xml:space="preserve">applications are considered </w:t>
      </w:r>
      <w:r w:rsidR="0073618E" w:rsidRPr="006F7BE3">
        <w:rPr>
          <w:rFonts w:asciiTheme="majorHAnsi" w:hAnsiTheme="majorHAnsi" w:cstheme="majorHAnsi"/>
          <w:sz w:val="22"/>
          <w:szCs w:val="22"/>
        </w:rPr>
        <w:t>priority</w:t>
      </w:r>
      <w:r w:rsidRPr="006F7BE3">
        <w:rPr>
          <w:rFonts w:asciiTheme="majorHAnsi" w:hAnsiTheme="majorHAnsi" w:cstheme="majorHAnsi"/>
          <w:sz w:val="22"/>
          <w:szCs w:val="22"/>
        </w:rPr>
        <w:t>.</w:t>
      </w:r>
    </w:p>
    <w:p w14:paraId="7B1F81E1" w14:textId="77777777" w:rsidR="00C250A9" w:rsidRDefault="00C250A9" w:rsidP="005F7F29">
      <w:pPr>
        <w:snapToGrid w:val="0"/>
        <w:spacing w:after="240"/>
        <w:rPr>
          <w:rFonts w:asciiTheme="majorHAnsi" w:hAnsiTheme="majorHAnsi" w:cstheme="majorHAnsi"/>
          <w:b/>
          <w:bCs/>
          <w:sz w:val="22"/>
          <w:szCs w:val="22"/>
        </w:rPr>
      </w:pPr>
    </w:p>
    <w:p w14:paraId="1F0BA203" w14:textId="19FC3239" w:rsidR="003D14AB" w:rsidRPr="001A19E1" w:rsidRDefault="003D14AB" w:rsidP="005F7F29">
      <w:pPr>
        <w:snapToGrid w:val="0"/>
        <w:spacing w:after="240"/>
        <w:rPr>
          <w:rFonts w:asciiTheme="majorHAnsi" w:hAnsiTheme="majorHAnsi" w:cstheme="majorHAnsi"/>
          <w:b/>
          <w:bCs/>
          <w:sz w:val="28"/>
          <w:szCs w:val="28"/>
        </w:rPr>
      </w:pPr>
      <w:r w:rsidRPr="001A19E1">
        <w:rPr>
          <w:rFonts w:asciiTheme="majorHAnsi" w:hAnsiTheme="majorHAnsi" w:cstheme="majorHAnsi"/>
          <w:b/>
          <w:bCs/>
          <w:sz w:val="28"/>
          <w:szCs w:val="28"/>
        </w:rPr>
        <w:t>Focus: Older Women</w:t>
      </w:r>
    </w:p>
    <w:p w14:paraId="3E59DC71" w14:textId="5732C3C6" w:rsidR="009C3EDD" w:rsidRPr="009C3EDD" w:rsidRDefault="009C3EDD" w:rsidP="005F7F29">
      <w:pPr>
        <w:snapToGrid w:val="0"/>
        <w:spacing w:after="240"/>
        <w:rPr>
          <w:rFonts w:asciiTheme="majorHAnsi" w:hAnsiTheme="majorHAnsi" w:cstheme="majorHAnsi"/>
          <w:b/>
          <w:bCs/>
          <w:i/>
          <w:iCs/>
          <w:sz w:val="22"/>
          <w:szCs w:val="22"/>
        </w:rPr>
      </w:pPr>
      <w:r w:rsidRPr="009C3EDD">
        <w:rPr>
          <w:rFonts w:asciiTheme="majorHAnsi" w:hAnsiTheme="majorHAnsi" w:cstheme="majorHAnsi"/>
          <w:b/>
          <w:bCs/>
          <w:i/>
          <w:iCs/>
          <w:sz w:val="22"/>
          <w:szCs w:val="22"/>
        </w:rPr>
        <w:t>405,000 women over 45 years are currently at risk of homelessness</w:t>
      </w:r>
      <w:r w:rsidR="006C0C7F">
        <w:rPr>
          <w:rFonts w:asciiTheme="majorHAnsi" w:hAnsiTheme="majorHAnsi" w:cstheme="majorHAnsi"/>
          <w:b/>
          <w:bCs/>
          <w:i/>
          <w:iCs/>
          <w:sz w:val="22"/>
          <w:szCs w:val="22"/>
        </w:rPr>
        <w:t>;</w:t>
      </w:r>
      <w:r w:rsidRPr="009C3EDD">
        <w:rPr>
          <w:rFonts w:asciiTheme="majorHAnsi" w:hAnsiTheme="majorHAnsi" w:cstheme="majorHAnsi"/>
          <w:b/>
          <w:bCs/>
          <w:i/>
          <w:iCs/>
          <w:sz w:val="22"/>
          <w:szCs w:val="22"/>
        </w:rPr>
        <w:t xml:space="preserve"> 240,000 of those women are aged over 55 years.</w:t>
      </w:r>
      <w:r>
        <w:rPr>
          <w:rStyle w:val="EndnoteReference"/>
          <w:rFonts w:asciiTheme="majorHAnsi" w:hAnsiTheme="majorHAnsi" w:cstheme="majorHAnsi"/>
          <w:b/>
          <w:bCs/>
          <w:i/>
          <w:iCs/>
          <w:sz w:val="22"/>
          <w:szCs w:val="22"/>
        </w:rPr>
        <w:endnoteReference w:id="2"/>
      </w:r>
    </w:p>
    <w:p w14:paraId="1C530045" w14:textId="2F17C7D4" w:rsidR="003D14AB" w:rsidRPr="008F4DDA" w:rsidRDefault="003D14AB" w:rsidP="005F7F29">
      <w:pPr>
        <w:snapToGrid w:val="0"/>
        <w:spacing w:after="240"/>
        <w:rPr>
          <w:rFonts w:asciiTheme="majorHAnsi" w:hAnsiTheme="majorHAnsi" w:cstheme="majorHAnsi"/>
          <w:sz w:val="22"/>
          <w:szCs w:val="22"/>
        </w:rPr>
      </w:pPr>
      <w:r w:rsidRPr="008F4DDA">
        <w:rPr>
          <w:rFonts w:asciiTheme="majorHAnsi" w:hAnsiTheme="majorHAnsi" w:cstheme="majorHAnsi"/>
          <w:sz w:val="22"/>
          <w:szCs w:val="22"/>
        </w:rPr>
        <w:t>The Mercy Foundation has a special concern for older women and for people experiencing chronic homelessness. Both groups require consideration to provide housing that suits their specific needs.</w:t>
      </w:r>
      <w:r w:rsidR="006F5BED">
        <w:rPr>
          <w:rFonts w:asciiTheme="majorHAnsi" w:hAnsiTheme="majorHAnsi" w:cstheme="majorHAnsi"/>
          <w:sz w:val="22"/>
          <w:szCs w:val="22"/>
        </w:rPr>
        <w:t xml:space="preserve"> </w:t>
      </w:r>
    </w:p>
    <w:p w14:paraId="6507F1A1" w14:textId="7CCD9C61" w:rsidR="006F7BE3" w:rsidRDefault="006F7BE3" w:rsidP="005F7F29">
      <w:pPr>
        <w:snapToGrid w:val="0"/>
        <w:spacing w:after="240"/>
        <w:rPr>
          <w:rFonts w:asciiTheme="majorHAnsi" w:hAnsiTheme="majorHAnsi" w:cstheme="majorHAnsi"/>
          <w:sz w:val="22"/>
          <w:szCs w:val="22"/>
        </w:rPr>
      </w:pPr>
      <w:r>
        <w:rPr>
          <w:rFonts w:asciiTheme="majorHAnsi" w:hAnsiTheme="majorHAnsi" w:cstheme="majorHAnsi"/>
          <w:sz w:val="22"/>
          <w:szCs w:val="22"/>
        </w:rPr>
        <w:lastRenderedPageBreak/>
        <w:t xml:space="preserve">Research shows that the number of older women at risk of or facing homelessness is increasing. </w:t>
      </w:r>
    </w:p>
    <w:p w14:paraId="37130D2E" w14:textId="4117D214" w:rsidR="006F7BE3" w:rsidRDefault="006F7BE3" w:rsidP="006F7BE3">
      <w:pPr>
        <w:snapToGrid w:val="0"/>
        <w:spacing w:after="240"/>
        <w:rPr>
          <w:rFonts w:asciiTheme="majorHAnsi" w:hAnsiTheme="majorHAnsi" w:cstheme="majorHAnsi"/>
          <w:sz w:val="22"/>
          <w:szCs w:val="22"/>
        </w:rPr>
      </w:pPr>
      <w:r>
        <w:rPr>
          <w:rFonts w:asciiTheme="majorHAnsi" w:hAnsiTheme="majorHAnsi" w:cstheme="majorHAnsi"/>
          <w:sz w:val="22"/>
          <w:szCs w:val="22"/>
        </w:rPr>
        <w:t>In NSW, t</w:t>
      </w:r>
      <w:r w:rsidRPr="008F4DDA">
        <w:rPr>
          <w:rFonts w:asciiTheme="majorHAnsi" w:hAnsiTheme="majorHAnsi" w:cstheme="majorHAnsi"/>
          <w:sz w:val="22"/>
          <w:szCs w:val="22"/>
        </w:rPr>
        <w:t>he number of older women over 55 years experiencing homelessness in NSW has increased from 1,480 in 2011 to 2,186 in 2016, an increase 48%.</w:t>
      </w:r>
      <w:r>
        <w:rPr>
          <w:rFonts w:asciiTheme="majorHAnsi" w:hAnsiTheme="majorHAnsi" w:cstheme="majorHAnsi"/>
          <w:sz w:val="22"/>
          <w:szCs w:val="22"/>
        </w:rPr>
        <w:t xml:space="preserve"> It is highly likely that this is an underestimation of the actual number </w:t>
      </w:r>
      <w:r w:rsidR="002A6897">
        <w:rPr>
          <w:rFonts w:asciiTheme="majorHAnsi" w:hAnsiTheme="majorHAnsi" w:cstheme="majorHAnsi"/>
          <w:sz w:val="22"/>
          <w:szCs w:val="22"/>
        </w:rPr>
        <w:t>o</w:t>
      </w:r>
      <w:r>
        <w:rPr>
          <w:rFonts w:asciiTheme="majorHAnsi" w:hAnsiTheme="majorHAnsi" w:cstheme="majorHAnsi"/>
          <w:sz w:val="22"/>
          <w:szCs w:val="22"/>
        </w:rPr>
        <w:t>f women experiencing homelessness in NSW due to the hidden nature of their homelessness. They are likely to be staying with friends or family, house-sitting, living in their car or remaining in at-risk situations.</w:t>
      </w:r>
    </w:p>
    <w:p w14:paraId="1419AAED" w14:textId="23C4133A" w:rsidR="006F5BED" w:rsidRPr="006C0C7F" w:rsidRDefault="006F7BE3" w:rsidP="005F7F29">
      <w:pPr>
        <w:snapToGrid w:val="0"/>
        <w:spacing w:after="240"/>
        <w:rPr>
          <w:rFonts w:asciiTheme="majorHAnsi" w:hAnsiTheme="majorHAnsi" w:cstheme="majorHAnsi"/>
          <w:i/>
          <w:iCs/>
          <w:sz w:val="22"/>
          <w:szCs w:val="22"/>
        </w:rPr>
      </w:pPr>
      <w:r>
        <w:rPr>
          <w:rFonts w:asciiTheme="majorHAnsi" w:hAnsiTheme="majorHAnsi" w:cstheme="majorHAnsi"/>
          <w:sz w:val="22"/>
          <w:szCs w:val="22"/>
        </w:rPr>
        <w:t>Most</w:t>
      </w:r>
      <w:r w:rsidR="007B59F1">
        <w:rPr>
          <w:rFonts w:asciiTheme="majorHAnsi" w:hAnsiTheme="majorHAnsi" w:cstheme="majorHAnsi"/>
          <w:sz w:val="22"/>
          <w:szCs w:val="22"/>
        </w:rPr>
        <w:t xml:space="preserve"> older women in housing crisis or homelessness </w:t>
      </w:r>
      <w:r>
        <w:rPr>
          <w:rFonts w:asciiTheme="majorHAnsi" w:hAnsiTheme="majorHAnsi" w:cstheme="majorHAnsi"/>
          <w:sz w:val="22"/>
          <w:szCs w:val="22"/>
        </w:rPr>
        <w:t>have</w:t>
      </w:r>
      <w:r w:rsidR="007B59F1">
        <w:rPr>
          <w:rFonts w:asciiTheme="majorHAnsi" w:hAnsiTheme="majorHAnsi" w:cstheme="majorHAnsi"/>
          <w:sz w:val="22"/>
          <w:szCs w:val="22"/>
        </w:rPr>
        <w:t xml:space="preserve"> led conventional lives, raised families and never been homeless. Their level of income is insufficient to afford private rental housing. The solution for this group of women is clear. </w:t>
      </w:r>
      <w:r w:rsidR="007B59F1" w:rsidRPr="006C0C7F">
        <w:rPr>
          <w:rFonts w:asciiTheme="majorHAnsi" w:hAnsiTheme="majorHAnsi" w:cstheme="majorHAnsi"/>
          <w:i/>
          <w:iCs/>
          <w:sz w:val="22"/>
          <w:szCs w:val="22"/>
        </w:rPr>
        <w:t>Either increase their income or provide more affordable housing. No extra services or supports are needed to end their homelessness.</w:t>
      </w:r>
    </w:p>
    <w:p w14:paraId="3D66ED20" w14:textId="5511F0E5" w:rsidR="007C24A8" w:rsidRDefault="008F4DDA" w:rsidP="005F7F29">
      <w:pPr>
        <w:snapToGrid w:val="0"/>
        <w:spacing w:after="240"/>
        <w:rPr>
          <w:rFonts w:asciiTheme="majorHAnsi" w:hAnsiTheme="majorHAnsi" w:cstheme="majorHAnsi"/>
          <w:sz w:val="22"/>
          <w:szCs w:val="22"/>
          <w:lang w:val="en-GB"/>
        </w:rPr>
      </w:pPr>
      <w:r w:rsidRPr="008F4DDA">
        <w:rPr>
          <w:rFonts w:asciiTheme="majorHAnsi" w:hAnsiTheme="majorHAnsi" w:cstheme="majorHAnsi"/>
          <w:sz w:val="22"/>
          <w:szCs w:val="22"/>
          <w:lang w:val="en-GB"/>
        </w:rPr>
        <w:t>Women aged over 5</w:t>
      </w:r>
      <w:r w:rsidR="006C0C7F">
        <w:rPr>
          <w:rFonts w:asciiTheme="majorHAnsi" w:hAnsiTheme="majorHAnsi" w:cstheme="majorHAnsi"/>
          <w:sz w:val="22"/>
          <w:szCs w:val="22"/>
          <w:lang w:val="en-GB"/>
        </w:rPr>
        <w:t>5 years</w:t>
      </w:r>
      <w:r w:rsidRPr="008F4DDA">
        <w:rPr>
          <w:rFonts w:asciiTheme="majorHAnsi" w:hAnsiTheme="majorHAnsi" w:cstheme="majorHAnsi"/>
          <w:sz w:val="22"/>
          <w:szCs w:val="22"/>
          <w:lang w:val="en-GB"/>
        </w:rPr>
        <w:t xml:space="preserve"> are at greater risk of financial and housing insecurity than older men. This has</w:t>
      </w:r>
      <w:r>
        <w:rPr>
          <w:rFonts w:asciiTheme="majorHAnsi" w:hAnsiTheme="majorHAnsi" w:cstheme="majorHAnsi"/>
          <w:sz w:val="22"/>
          <w:szCs w:val="22"/>
          <w:lang w:val="en-GB"/>
        </w:rPr>
        <w:t xml:space="preserve"> </w:t>
      </w:r>
      <w:r w:rsidRPr="008F4DDA">
        <w:rPr>
          <w:rFonts w:asciiTheme="majorHAnsi" w:hAnsiTheme="majorHAnsi" w:cstheme="majorHAnsi"/>
          <w:sz w:val="22"/>
          <w:szCs w:val="22"/>
          <w:lang w:val="en-GB"/>
        </w:rPr>
        <w:t>been linked to a number of compounding and systemic factors such as lack of superannuation, low</w:t>
      </w:r>
      <w:r>
        <w:rPr>
          <w:rFonts w:asciiTheme="majorHAnsi" w:hAnsiTheme="majorHAnsi" w:cstheme="majorHAnsi"/>
          <w:sz w:val="22"/>
          <w:szCs w:val="22"/>
          <w:lang w:val="en-GB"/>
        </w:rPr>
        <w:t xml:space="preserve"> </w:t>
      </w:r>
      <w:r w:rsidRPr="008F4DDA">
        <w:rPr>
          <w:rFonts w:asciiTheme="majorHAnsi" w:hAnsiTheme="majorHAnsi" w:cstheme="majorHAnsi"/>
          <w:sz w:val="22"/>
          <w:szCs w:val="22"/>
          <w:lang w:val="en-GB"/>
        </w:rPr>
        <w:t>pay rates, taking time out of the paid workforce to care for children and fulfil other caring roles.</w:t>
      </w:r>
      <w:r>
        <w:rPr>
          <w:rFonts w:asciiTheme="majorHAnsi" w:hAnsiTheme="majorHAnsi" w:cstheme="majorHAnsi"/>
          <w:sz w:val="22"/>
          <w:szCs w:val="22"/>
          <w:lang w:val="en-GB"/>
        </w:rPr>
        <w:t xml:space="preserve"> </w:t>
      </w:r>
    </w:p>
    <w:p w14:paraId="25C2AD2B" w14:textId="1221CC17" w:rsidR="008F4DDA" w:rsidRDefault="008F4DDA" w:rsidP="005F7F29">
      <w:pPr>
        <w:snapToGrid w:val="0"/>
        <w:spacing w:after="240"/>
        <w:rPr>
          <w:rFonts w:asciiTheme="majorHAnsi" w:hAnsiTheme="majorHAnsi" w:cstheme="majorHAnsi"/>
          <w:sz w:val="22"/>
          <w:szCs w:val="22"/>
          <w:lang w:val="en-GB"/>
        </w:rPr>
      </w:pPr>
      <w:r w:rsidRPr="008F4DDA">
        <w:rPr>
          <w:rFonts w:asciiTheme="majorHAnsi" w:hAnsiTheme="majorHAnsi" w:cstheme="majorHAnsi"/>
          <w:sz w:val="22"/>
          <w:szCs w:val="22"/>
          <w:lang w:val="en-GB"/>
        </w:rPr>
        <w:t>The number of older women renting in the private rental market has increased significantly over the</w:t>
      </w:r>
      <w:r>
        <w:rPr>
          <w:rFonts w:asciiTheme="majorHAnsi" w:hAnsiTheme="majorHAnsi" w:cstheme="majorHAnsi"/>
          <w:sz w:val="22"/>
          <w:szCs w:val="22"/>
          <w:lang w:val="en-GB"/>
        </w:rPr>
        <w:t xml:space="preserve"> </w:t>
      </w:r>
      <w:r w:rsidRPr="008F4DDA">
        <w:rPr>
          <w:rFonts w:asciiTheme="majorHAnsi" w:hAnsiTheme="majorHAnsi" w:cstheme="majorHAnsi"/>
          <w:sz w:val="22"/>
          <w:szCs w:val="22"/>
          <w:lang w:val="en-GB"/>
        </w:rPr>
        <w:t>past three censuses. In 2006, there were 91,549 older women in the private rental market. This</w:t>
      </w:r>
      <w:r>
        <w:rPr>
          <w:rFonts w:asciiTheme="majorHAnsi" w:hAnsiTheme="majorHAnsi" w:cstheme="majorHAnsi"/>
          <w:sz w:val="22"/>
          <w:szCs w:val="22"/>
          <w:lang w:val="en-GB"/>
        </w:rPr>
        <w:t xml:space="preserve"> </w:t>
      </w:r>
      <w:r w:rsidRPr="008F4DDA">
        <w:rPr>
          <w:rFonts w:asciiTheme="majorHAnsi" w:hAnsiTheme="majorHAnsi" w:cstheme="majorHAnsi"/>
          <w:sz w:val="22"/>
          <w:szCs w:val="22"/>
          <w:lang w:val="en-GB"/>
        </w:rPr>
        <w:t xml:space="preserve">increased to 135,174 in 2011 and 180,617 in 2016. </w:t>
      </w:r>
      <w:r w:rsidR="006C0C7F">
        <w:rPr>
          <w:rFonts w:asciiTheme="majorHAnsi" w:hAnsiTheme="majorHAnsi" w:cstheme="majorHAnsi"/>
          <w:sz w:val="22"/>
          <w:szCs w:val="22"/>
          <w:lang w:val="en-GB"/>
        </w:rPr>
        <w:t>Older women on low incomes renting in the private rental market are at great risk of homelessness.</w:t>
      </w:r>
    </w:p>
    <w:p w14:paraId="55D87658" w14:textId="77777777" w:rsidR="00A20E52" w:rsidRDefault="00A20E52" w:rsidP="005F7F29">
      <w:pPr>
        <w:snapToGrid w:val="0"/>
        <w:spacing w:after="240"/>
        <w:rPr>
          <w:rFonts w:asciiTheme="majorHAnsi" w:hAnsiTheme="majorHAnsi" w:cstheme="majorHAnsi"/>
          <w:sz w:val="22"/>
          <w:szCs w:val="22"/>
          <w:lang w:val="en-GB"/>
        </w:rPr>
      </w:pPr>
      <w:r>
        <w:rPr>
          <w:rFonts w:asciiTheme="majorHAnsi" w:hAnsiTheme="majorHAnsi" w:cstheme="majorHAnsi"/>
          <w:sz w:val="22"/>
          <w:szCs w:val="22"/>
          <w:lang w:val="en-GB"/>
        </w:rPr>
        <w:t xml:space="preserve">Anglicare Australia’s 2020 Rental Affordability Snapshot </w:t>
      </w:r>
      <w:r w:rsidRPr="007C24A8">
        <w:rPr>
          <w:rFonts w:asciiTheme="majorHAnsi" w:hAnsiTheme="majorHAnsi" w:cstheme="majorHAnsi"/>
          <w:sz w:val="22"/>
          <w:szCs w:val="22"/>
          <w:lang w:val="en-GB"/>
        </w:rPr>
        <w:t xml:space="preserve">illustrates the lack of suitable private rental housing available for single older women. </w:t>
      </w:r>
      <w:r>
        <w:rPr>
          <w:rFonts w:asciiTheme="majorHAnsi" w:hAnsiTheme="majorHAnsi" w:cstheme="majorHAnsi"/>
          <w:sz w:val="22"/>
          <w:szCs w:val="22"/>
          <w:lang w:val="en-GB"/>
        </w:rPr>
        <w:t>In the Greater Sydney and Illawarra region, of the 23,108 private rentals advertised for rent:</w:t>
      </w:r>
    </w:p>
    <w:p w14:paraId="6C40FF55" w14:textId="77777777" w:rsidR="00A20E52" w:rsidRDefault="00A20E52" w:rsidP="005F7F29">
      <w:pPr>
        <w:pStyle w:val="ListParagraph"/>
        <w:numPr>
          <w:ilvl w:val="0"/>
          <w:numId w:val="4"/>
        </w:numPr>
        <w:snapToGrid w:val="0"/>
        <w:spacing w:after="240"/>
        <w:contextualSpacing w:val="0"/>
        <w:rPr>
          <w:rFonts w:asciiTheme="majorHAnsi" w:hAnsiTheme="majorHAnsi" w:cstheme="majorHAnsi"/>
          <w:sz w:val="22"/>
          <w:szCs w:val="22"/>
          <w:lang w:val="en-GB"/>
        </w:rPr>
      </w:pPr>
      <w:r>
        <w:rPr>
          <w:rFonts w:asciiTheme="majorHAnsi" w:hAnsiTheme="majorHAnsi" w:cstheme="majorHAnsi"/>
          <w:sz w:val="22"/>
          <w:szCs w:val="22"/>
          <w:lang w:val="en-GB"/>
        </w:rPr>
        <w:t>5 properties were affordable and appropriate for a single person on the age pension</w:t>
      </w:r>
    </w:p>
    <w:p w14:paraId="14905944" w14:textId="77777777" w:rsidR="00A20E52" w:rsidRDefault="00A20E52" w:rsidP="005F7F29">
      <w:pPr>
        <w:pStyle w:val="ListParagraph"/>
        <w:numPr>
          <w:ilvl w:val="0"/>
          <w:numId w:val="4"/>
        </w:numPr>
        <w:snapToGrid w:val="0"/>
        <w:spacing w:after="240"/>
        <w:contextualSpacing w:val="0"/>
        <w:rPr>
          <w:rFonts w:asciiTheme="majorHAnsi" w:hAnsiTheme="majorHAnsi" w:cstheme="majorHAnsi"/>
          <w:sz w:val="22"/>
          <w:szCs w:val="22"/>
          <w:lang w:val="en-GB"/>
        </w:rPr>
      </w:pPr>
      <w:r>
        <w:rPr>
          <w:rFonts w:asciiTheme="majorHAnsi" w:hAnsiTheme="majorHAnsi" w:cstheme="majorHAnsi"/>
          <w:sz w:val="22"/>
          <w:szCs w:val="22"/>
          <w:lang w:val="en-GB"/>
        </w:rPr>
        <w:t>2 properties were affordable and appropriate for a single person on a disability support pension</w:t>
      </w:r>
    </w:p>
    <w:p w14:paraId="00BD4313" w14:textId="77777777" w:rsidR="00A20E52" w:rsidRDefault="00A20E52" w:rsidP="005F7F29">
      <w:pPr>
        <w:pStyle w:val="ListParagraph"/>
        <w:numPr>
          <w:ilvl w:val="0"/>
          <w:numId w:val="4"/>
        </w:numPr>
        <w:snapToGrid w:val="0"/>
        <w:spacing w:after="240"/>
        <w:contextualSpacing w:val="0"/>
        <w:rPr>
          <w:rFonts w:asciiTheme="majorHAnsi" w:hAnsiTheme="majorHAnsi" w:cstheme="majorHAnsi"/>
          <w:sz w:val="22"/>
          <w:szCs w:val="22"/>
          <w:lang w:val="en-GB"/>
        </w:rPr>
      </w:pPr>
      <w:r>
        <w:rPr>
          <w:rFonts w:asciiTheme="majorHAnsi" w:hAnsiTheme="majorHAnsi" w:cstheme="majorHAnsi"/>
          <w:sz w:val="22"/>
          <w:szCs w:val="22"/>
          <w:lang w:val="en-GB"/>
        </w:rPr>
        <w:t>48 properties were available for a single person on a minimum wage.</w:t>
      </w:r>
      <w:r>
        <w:rPr>
          <w:rStyle w:val="EndnoteReference"/>
          <w:rFonts w:asciiTheme="majorHAnsi" w:hAnsiTheme="majorHAnsi" w:cstheme="majorHAnsi"/>
          <w:sz w:val="22"/>
          <w:szCs w:val="22"/>
          <w:lang w:val="en-GB"/>
        </w:rPr>
        <w:endnoteReference w:id="3"/>
      </w:r>
    </w:p>
    <w:p w14:paraId="66512AA2" w14:textId="62580D4A" w:rsidR="008F4DDA" w:rsidRDefault="008F4DDA" w:rsidP="005F7F29">
      <w:pPr>
        <w:snapToGrid w:val="0"/>
        <w:spacing w:after="240"/>
        <w:rPr>
          <w:rFonts w:asciiTheme="majorHAnsi" w:hAnsiTheme="majorHAnsi" w:cstheme="majorHAnsi"/>
          <w:sz w:val="22"/>
          <w:szCs w:val="22"/>
          <w:lang w:val="en-GB"/>
        </w:rPr>
      </w:pPr>
      <w:r>
        <w:rPr>
          <w:rFonts w:asciiTheme="majorHAnsi" w:hAnsiTheme="majorHAnsi" w:cstheme="majorHAnsi"/>
          <w:sz w:val="22"/>
          <w:szCs w:val="22"/>
          <w:lang w:val="en-GB"/>
        </w:rPr>
        <w:t xml:space="preserve"> </w:t>
      </w:r>
      <w:r w:rsidRPr="008F4DDA">
        <w:rPr>
          <w:rFonts w:asciiTheme="majorHAnsi" w:hAnsiTheme="majorHAnsi" w:cstheme="majorHAnsi"/>
          <w:sz w:val="22"/>
          <w:szCs w:val="22"/>
          <w:lang w:val="en-GB"/>
        </w:rPr>
        <w:t>Many older women do not identify as being homeless. As such, they do not access homelessness</w:t>
      </w:r>
      <w:r>
        <w:rPr>
          <w:rFonts w:asciiTheme="majorHAnsi" w:hAnsiTheme="majorHAnsi" w:cstheme="majorHAnsi"/>
          <w:sz w:val="22"/>
          <w:szCs w:val="22"/>
          <w:lang w:val="en-GB"/>
        </w:rPr>
        <w:t xml:space="preserve"> </w:t>
      </w:r>
      <w:r w:rsidRPr="008F4DDA">
        <w:rPr>
          <w:rFonts w:asciiTheme="majorHAnsi" w:hAnsiTheme="majorHAnsi" w:cstheme="majorHAnsi"/>
          <w:sz w:val="22"/>
          <w:szCs w:val="22"/>
          <w:lang w:val="en-GB"/>
        </w:rPr>
        <w:t xml:space="preserve">services </w:t>
      </w:r>
      <w:r w:rsidR="006C0C7F">
        <w:rPr>
          <w:rFonts w:asciiTheme="majorHAnsi" w:hAnsiTheme="majorHAnsi" w:cstheme="majorHAnsi"/>
          <w:sz w:val="22"/>
          <w:szCs w:val="22"/>
          <w:lang w:val="en-GB"/>
        </w:rPr>
        <w:t xml:space="preserve">nor consider </w:t>
      </w:r>
      <w:r w:rsidRPr="008F4DDA">
        <w:rPr>
          <w:rFonts w:asciiTheme="majorHAnsi" w:hAnsiTheme="majorHAnsi" w:cstheme="majorHAnsi"/>
          <w:sz w:val="22"/>
          <w:szCs w:val="22"/>
          <w:lang w:val="en-GB"/>
        </w:rPr>
        <w:t>their situation as a housing crisis. Of the 1,518 homelessness agencies across</w:t>
      </w:r>
      <w:r>
        <w:rPr>
          <w:rFonts w:asciiTheme="majorHAnsi" w:hAnsiTheme="majorHAnsi" w:cstheme="majorHAnsi"/>
          <w:sz w:val="22"/>
          <w:szCs w:val="22"/>
          <w:lang w:val="en-GB"/>
        </w:rPr>
        <w:t xml:space="preserve"> </w:t>
      </w:r>
      <w:r w:rsidRPr="008F4DDA">
        <w:rPr>
          <w:rFonts w:asciiTheme="majorHAnsi" w:hAnsiTheme="majorHAnsi" w:cstheme="majorHAnsi"/>
          <w:sz w:val="22"/>
          <w:szCs w:val="22"/>
          <w:lang w:val="en-GB"/>
        </w:rPr>
        <w:t>Australia, only three are funded as specialist services for older people.</w:t>
      </w:r>
      <w:r>
        <w:rPr>
          <w:rFonts w:asciiTheme="majorHAnsi" w:hAnsiTheme="majorHAnsi" w:cstheme="majorHAnsi"/>
          <w:sz w:val="22"/>
          <w:szCs w:val="22"/>
          <w:lang w:val="en-GB"/>
        </w:rPr>
        <w:t xml:space="preserve"> </w:t>
      </w:r>
    </w:p>
    <w:p w14:paraId="7E54AE8C" w14:textId="489F2637" w:rsidR="008F4DDA" w:rsidRPr="006C0C7F" w:rsidRDefault="008F4DDA" w:rsidP="005F7F29">
      <w:pPr>
        <w:snapToGrid w:val="0"/>
        <w:spacing w:after="240"/>
        <w:rPr>
          <w:rFonts w:asciiTheme="majorHAnsi" w:hAnsiTheme="majorHAnsi" w:cstheme="majorHAnsi"/>
          <w:i/>
          <w:iCs/>
          <w:sz w:val="22"/>
          <w:szCs w:val="22"/>
          <w:lang w:val="en-GB"/>
        </w:rPr>
      </w:pPr>
      <w:r w:rsidRPr="006C0C7F">
        <w:rPr>
          <w:rFonts w:asciiTheme="majorHAnsi" w:hAnsiTheme="majorHAnsi" w:cstheme="majorHAnsi"/>
          <w:i/>
          <w:iCs/>
          <w:sz w:val="22"/>
          <w:szCs w:val="22"/>
          <w:lang w:val="en-GB"/>
        </w:rPr>
        <w:t>Housing is an older woman’s most basic need. Access to affordable, long-term housing is an important health intervention.</w:t>
      </w:r>
      <w:r w:rsidRPr="006C0C7F">
        <w:rPr>
          <w:rStyle w:val="EndnoteReference"/>
          <w:rFonts w:asciiTheme="majorHAnsi" w:hAnsiTheme="majorHAnsi" w:cstheme="majorHAnsi"/>
          <w:i/>
          <w:iCs/>
          <w:sz w:val="22"/>
          <w:szCs w:val="22"/>
          <w:lang w:val="en-GB"/>
        </w:rPr>
        <w:endnoteReference w:id="4"/>
      </w:r>
    </w:p>
    <w:p w14:paraId="01B24238" w14:textId="4B43D795" w:rsidR="002B673B" w:rsidRDefault="006D70DC" w:rsidP="005F7F29">
      <w:pPr>
        <w:snapToGrid w:val="0"/>
        <w:spacing w:after="240"/>
        <w:rPr>
          <w:rFonts w:asciiTheme="majorHAnsi" w:hAnsiTheme="majorHAnsi" w:cstheme="majorHAnsi"/>
          <w:sz w:val="22"/>
          <w:szCs w:val="22"/>
          <w:lang w:val="en-GB"/>
        </w:rPr>
      </w:pPr>
      <w:r>
        <w:rPr>
          <w:rFonts w:asciiTheme="majorHAnsi" w:hAnsiTheme="majorHAnsi" w:cstheme="majorHAnsi"/>
          <w:sz w:val="22"/>
          <w:szCs w:val="22"/>
          <w:lang w:val="en-GB"/>
        </w:rPr>
        <w:t>Many o</w:t>
      </w:r>
      <w:r w:rsidR="007C24A8" w:rsidRPr="007C24A8">
        <w:rPr>
          <w:rFonts w:asciiTheme="majorHAnsi" w:hAnsiTheme="majorHAnsi" w:cstheme="majorHAnsi"/>
          <w:sz w:val="22"/>
          <w:szCs w:val="22"/>
          <w:lang w:val="en-GB"/>
        </w:rPr>
        <w:t xml:space="preserve">lder women </w:t>
      </w:r>
      <w:r>
        <w:rPr>
          <w:rFonts w:asciiTheme="majorHAnsi" w:hAnsiTheme="majorHAnsi" w:cstheme="majorHAnsi"/>
          <w:sz w:val="22"/>
          <w:szCs w:val="22"/>
          <w:lang w:val="en-GB"/>
        </w:rPr>
        <w:t>do n</w:t>
      </w:r>
      <w:r w:rsidR="00A049FD">
        <w:rPr>
          <w:rFonts w:asciiTheme="majorHAnsi" w:hAnsiTheme="majorHAnsi" w:cstheme="majorHAnsi"/>
          <w:sz w:val="22"/>
          <w:szCs w:val="22"/>
          <w:lang w:val="en-GB"/>
        </w:rPr>
        <w:t>ot</w:t>
      </w:r>
      <w:r>
        <w:rPr>
          <w:rFonts w:asciiTheme="majorHAnsi" w:hAnsiTheme="majorHAnsi" w:cstheme="majorHAnsi"/>
          <w:sz w:val="22"/>
          <w:szCs w:val="22"/>
          <w:lang w:val="en-GB"/>
        </w:rPr>
        <w:t xml:space="preserve"> meet the criteria for</w:t>
      </w:r>
      <w:r w:rsidR="007C24A8" w:rsidRPr="007C24A8">
        <w:rPr>
          <w:rFonts w:asciiTheme="majorHAnsi" w:hAnsiTheme="majorHAnsi" w:cstheme="majorHAnsi"/>
          <w:sz w:val="22"/>
          <w:szCs w:val="22"/>
          <w:lang w:val="en-GB"/>
        </w:rPr>
        <w:t xml:space="preserve"> priority social housing as the</w:t>
      </w:r>
      <w:r>
        <w:rPr>
          <w:rFonts w:asciiTheme="majorHAnsi" w:hAnsiTheme="majorHAnsi" w:cstheme="majorHAnsi"/>
          <w:sz w:val="22"/>
          <w:szCs w:val="22"/>
          <w:lang w:val="en-GB"/>
        </w:rPr>
        <w:t>ir homelessness is usually a result of low incomes rather than complex needs. T</w:t>
      </w:r>
      <w:r w:rsidR="007C24A8" w:rsidRPr="007C24A8">
        <w:rPr>
          <w:rFonts w:asciiTheme="majorHAnsi" w:hAnsiTheme="majorHAnsi" w:cstheme="majorHAnsi"/>
          <w:sz w:val="22"/>
          <w:szCs w:val="22"/>
          <w:lang w:val="en-GB"/>
        </w:rPr>
        <w:t>he limited stock of good quality, safe, secure, long term, affordable housing options</w:t>
      </w:r>
      <w:r>
        <w:rPr>
          <w:rFonts w:asciiTheme="majorHAnsi" w:hAnsiTheme="majorHAnsi" w:cstheme="majorHAnsi"/>
          <w:sz w:val="22"/>
          <w:szCs w:val="22"/>
          <w:lang w:val="en-GB"/>
        </w:rPr>
        <w:t xml:space="preserve">, </w:t>
      </w:r>
      <w:r w:rsidR="007C24A8" w:rsidRPr="007C24A8">
        <w:rPr>
          <w:rFonts w:asciiTheme="majorHAnsi" w:hAnsiTheme="majorHAnsi" w:cstheme="majorHAnsi"/>
          <w:sz w:val="22"/>
          <w:szCs w:val="22"/>
          <w:lang w:val="en-GB"/>
        </w:rPr>
        <w:t>including social housing options</w:t>
      </w:r>
      <w:r>
        <w:rPr>
          <w:rFonts w:asciiTheme="majorHAnsi" w:hAnsiTheme="majorHAnsi" w:cstheme="majorHAnsi"/>
          <w:sz w:val="22"/>
          <w:szCs w:val="22"/>
          <w:lang w:val="en-GB"/>
        </w:rPr>
        <w:t xml:space="preserve">, </w:t>
      </w:r>
      <w:r w:rsidR="007C24A8" w:rsidRPr="007C24A8">
        <w:rPr>
          <w:rFonts w:asciiTheme="majorHAnsi" w:hAnsiTheme="majorHAnsi" w:cstheme="majorHAnsi"/>
          <w:sz w:val="22"/>
          <w:szCs w:val="22"/>
          <w:lang w:val="en-GB"/>
        </w:rPr>
        <w:t>creates</w:t>
      </w:r>
      <w:r w:rsidR="007C24A8">
        <w:rPr>
          <w:rFonts w:asciiTheme="majorHAnsi" w:hAnsiTheme="majorHAnsi" w:cstheme="majorHAnsi"/>
          <w:sz w:val="22"/>
          <w:szCs w:val="22"/>
          <w:lang w:val="en-GB"/>
        </w:rPr>
        <w:t xml:space="preserve"> </w:t>
      </w:r>
      <w:r w:rsidR="006C0C7F">
        <w:rPr>
          <w:rFonts w:asciiTheme="majorHAnsi" w:hAnsiTheme="majorHAnsi" w:cstheme="majorHAnsi"/>
          <w:sz w:val="22"/>
          <w:szCs w:val="22"/>
          <w:lang w:val="en-GB"/>
        </w:rPr>
        <w:t xml:space="preserve">enormous stress and insecurity </w:t>
      </w:r>
      <w:r w:rsidR="007C24A8">
        <w:rPr>
          <w:rFonts w:asciiTheme="majorHAnsi" w:hAnsiTheme="majorHAnsi" w:cstheme="majorHAnsi"/>
          <w:sz w:val="22"/>
          <w:szCs w:val="22"/>
          <w:lang w:val="en-GB"/>
        </w:rPr>
        <w:t xml:space="preserve">for marginalised older women. </w:t>
      </w:r>
    </w:p>
    <w:p w14:paraId="04B24E11" w14:textId="47699AF9" w:rsidR="002D7B0D" w:rsidRDefault="002D7B0D" w:rsidP="005F7F29">
      <w:pPr>
        <w:snapToGrid w:val="0"/>
        <w:spacing w:after="240"/>
        <w:rPr>
          <w:rFonts w:asciiTheme="majorHAnsi" w:hAnsiTheme="majorHAnsi" w:cstheme="majorHAnsi"/>
          <w:sz w:val="22"/>
          <w:szCs w:val="22"/>
          <w:lang w:val="en-GB"/>
        </w:rPr>
      </w:pPr>
    </w:p>
    <w:p w14:paraId="396B1029" w14:textId="77777777" w:rsidR="002D7B0D" w:rsidRDefault="002D7B0D" w:rsidP="005F7F29">
      <w:pPr>
        <w:snapToGrid w:val="0"/>
        <w:spacing w:after="240"/>
        <w:rPr>
          <w:rFonts w:asciiTheme="majorHAnsi" w:hAnsiTheme="majorHAnsi" w:cstheme="majorHAnsi"/>
          <w:sz w:val="22"/>
          <w:szCs w:val="22"/>
          <w:lang w:val="en-GB"/>
        </w:rPr>
      </w:pPr>
    </w:p>
    <w:p w14:paraId="3F336C56" w14:textId="74254855" w:rsidR="006D70DC" w:rsidRPr="00C250A9" w:rsidRDefault="006D70DC" w:rsidP="005F7F29">
      <w:pPr>
        <w:snapToGrid w:val="0"/>
        <w:spacing w:after="240"/>
        <w:rPr>
          <w:rFonts w:asciiTheme="majorHAnsi" w:hAnsiTheme="majorHAnsi" w:cstheme="majorHAnsi"/>
          <w:b/>
          <w:bCs/>
          <w:sz w:val="22"/>
          <w:szCs w:val="22"/>
          <w:lang w:val="en-GB"/>
        </w:rPr>
      </w:pPr>
      <w:proofErr w:type="spellStart"/>
      <w:r w:rsidRPr="00C250A9">
        <w:rPr>
          <w:rFonts w:asciiTheme="majorHAnsi" w:hAnsiTheme="majorHAnsi" w:cstheme="majorHAnsi"/>
          <w:b/>
          <w:bCs/>
          <w:sz w:val="22"/>
          <w:szCs w:val="22"/>
          <w:lang w:val="en-GB"/>
        </w:rPr>
        <w:lastRenderedPageBreak/>
        <w:t>Covid</w:t>
      </w:r>
      <w:proofErr w:type="spellEnd"/>
      <w:r w:rsidRPr="00C250A9">
        <w:rPr>
          <w:rFonts w:asciiTheme="majorHAnsi" w:hAnsiTheme="majorHAnsi" w:cstheme="majorHAnsi"/>
          <w:b/>
          <w:bCs/>
          <w:sz w:val="22"/>
          <w:szCs w:val="22"/>
          <w:lang w:val="en-GB"/>
        </w:rPr>
        <w:t xml:space="preserve"> effects on older women</w:t>
      </w:r>
    </w:p>
    <w:p w14:paraId="6CF0A2A2" w14:textId="16203AFD" w:rsidR="00071427" w:rsidRDefault="006D70DC" w:rsidP="005F7F29">
      <w:pPr>
        <w:snapToGrid w:val="0"/>
        <w:spacing w:after="240"/>
        <w:rPr>
          <w:rFonts w:asciiTheme="majorHAnsi" w:hAnsiTheme="majorHAnsi" w:cstheme="majorHAnsi"/>
          <w:sz w:val="22"/>
          <w:szCs w:val="22"/>
        </w:rPr>
      </w:pPr>
      <w:r w:rsidRPr="006D70DC">
        <w:rPr>
          <w:rFonts w:asciiTheme="majorHAnsi" w:hAnsiTheme="majorHAnsi" w:cstheme="majorHAnsi"/>
          <w:sz w:val="22"/>
          <w:szCs w:val="22"/>
        </w:rPr>
        <w:t xml:space="preserve">The economic and social conditions which have led to our current high levels of homelessness among older women have been acutely exacerbated by the COVID-19 emergency. </w:t>
      </w:r>
      <w:r w:rsidR="00071427">
        <w:rPr>
          <w:rFonts w:asciiTheme="majorHAnsi" w:hAnsiTheme="majorHAnsi" w:cstheme="majorHAnsi"/>
          <w:sz w:val="22"/>
          <w:szCs w:val="22"/>
        </w:rPr>
        <w:t xml:space="preserve">Between </w:t>
      </w:r>
      <w:proofErr w:type="spellStart"/>
      <w:r w:rsidR="00071427">
        <w:rPr>
          <w:rFonts w:asciiTheme="majorHAnsi" w:hAnsiTheme="majorHAnsi" w:cstheme="majorHAnsi"/>
          <w:sz w:val="22"/>
          <w:szCs w:val="22"/>
        </w:rPr>
        <w:t>mid March</w:t>
      </w:r>
      <w:proofErr w:type="spellEnd"/>
      <w:r w:rsidR="00071427">
        <w:rPr>
          <w:rFonts w:asciiTheme="majorHAnsi" w:hAnsiTheme="majorHAnsi" w:cstheme="majorHAnsi"/>
          <w:sz w:val="22"/>
          <w:szCs w:val="22"/>
        </w:rPr>
        <w:t xml:space="preserve"> and </w:t>
      </w:r>
      <w:proofErr w:type="spellStart"/>
      <w:r w:rsidR="00071427">
        <w:rPr>
          <w:rFonts w:asciiTheme="majorHAnsi" w:hAnsiTheme="majorHAnsi" w:cstheme="majorHAnsi"/>
          <w:sz w:val="22"/>
          <w:szCs w:val="22"/>
        </w:rPr>
        <w:t>mid June</w:t>
      </w:r>
      <w:proofErr w:type="spellEnd"/>
      <w:r w:rsidR="00071427">
        <w:rPr>
          <w:rFonts w:asciiTheme="majorHAnsi" w:hAnsiTheme="majorHAnsi" w:cstheme="majorHAnsi"/>
          <w:sz w:val="22"/>
          <w:szCs w:val="22"/>
        </w:rPr>
        <w:t xml:space="preserve"> 2020</w:t>
      </w:r>
      <w:r w:rsidR="00071427">
        <w:rPr>
          <w:rStyle w:val="EndnoteReference"/>
          <w:rFonts w:asciiTheme="majorHAnsi" w:hAnsiTheme="majorHAnsi" w:cstheme="majorHAnsi"/>
          <w:sz w:val="22"/>
          <w:szCs w:val="22"/>
        </w:rPr>
        <w:endnoteReference w:id="5"/>
      </w:r>
    </w:p>
    <w:p w14:paraId="5EBA88B8" w14:textId="67E410F0" w:rsidR="00071427" w:rsidRPr="00071427" w:rsidRDefault="00071427" w:rsidP="005F7F29">
      <w:pPr>
        <w:pStyle w:val="ListParagraph"/>
        <w:numPr>
          <w:ilvl w:val="0"/>
          <w:numId w:val="6"/>
        </w:numPr>
        <w:snapToGrid w:val="0"/>
        <w:spacing w:after="240"/>
        <w:contextualSpacing w:val="0"/>
        <w:rPr>
          <w:rFonts w:asciiTheme="majorHAnsi" w:hAnsiTheme="majorHAnsi" w:cstheme="majorHAnsi"/>
          <w:sz w:val="22"/>
          <w:szCs w:val="22"/>
        </w:rPr>
      </w:pPr>
      <w:r w:rsidRPr="00071427">
        <w:rPr>
          <w:rFonts w:asciiTheme="majorHAnsi" w:hAnsiTheme="majorHAnsi" w:cstheme="majorHAnsi"/>
          <w:sz w:val="22"/>
          <w:szCs w:val="22"/>
        </w:rPr>
        <w:t>Payroll jobs held by women decreased by 6.5%, compared to 5.8% for men</w:t>
      </w:r>
    </w:p>
    <w:p w14:paraId="6158B7BE" w14:textId="77777777" w:rsidR="00071427" w:rsidRPr="00071427" w:rsidRDefault="00071427" w:rsidP="005F7F29">
      <w:pPr>
        <w:pStyle w:val="ListParagraph"/>
        <w:numPr>
          <w:ilvl w:val="0"/>
          <w:numId w:val="6"/>
        </w:numPr>
        <w:snapToGrid w:val="0"/>
        <w:spacing w:after="240"/>
        <w:contextualSpacing w:val="0"/>
        <w:rPr>
          <w:rFonts w:asciiTheme="majorHAnsi" w:eastAsia="Times New Roman" w:hAnsiTheme="majorHAnsi" w:cstheme="majorHAnsi"/>
          <w:sz w:val="22"/>
          <w:szCs w:val="22"/>
          <w:lang w:val="en-AU" w:eastAsia="en-GB"/>
        </w:rPr>
      </w:pPr>
      <w:r w:rsidRPr="00071427">
        <w:rPr>
          <w:rFonts w:asciiTheme="majorHAnsi" w:eastAsia="Times New Roman" w:hAnsiTheme="majorHAnsi" w:cstheme="majorHAnsi"/>
          <w:color w:val="000000"/>
          <w:sz w:val="22"/>
          <w:szCs w:val="22"/>
          <w:shd w:val="clear" w:color="auto" w:fill="FFFFFF"/>
          <w:lang w:val="en-AU" w:eastAsia="en-GB"/>
        </w:rPr>
        <w:t>An analysis of AMP clients shows the gendered impact of early withdrawal of superannuation savings. Women are withdrawing a higher proportion of their superannuation savings than men and more women are closing their superannuation accounts, widening the superannuation gap</w:t>
      </w:r>
    </w:p>
    <w:p w14:paraId="491D103F" w14:textId="77777777" w:rsidR="00071427" w:rsidRPr="00071427" w:rsidRDefault="00071427" w:rsidP="005F7F29">
      <w:pPr>
        <w:pStyle w:val="ListParagraph"/>
        <w:numPr>
          <w:ilvl w:val="0"/>
          <w:numId w:val="6"/>
        </w:numPr>
        <w:snapToGrid w:val="0"/>
        <w:spacing w:after="240"/>
        <w:contextualSpacing w:val="0"/>
        <w:rPr>
          <w:rFonts w:asciiTheme="majorHAnsi" w:eastAsia="Times New Roman" w:hAnsiTheme="majorHAnsi" w:cstheme="majorHAnsi"/>
          <w:sz w:val="22"/>
          <w:szCs w:val="22"/>
          <w:lang w:val="en-AU" w:eastAsia="en-GB"/>
        </w:rPr>
      </w:pPr>
      <w:r w:rsidRPr="00071427">
        <w:rPr>
          <w:rFonts w:asciiTheme="majorHAnsi" w:eastAsia="Times New Roman" w:hAnsiTheme="majorHAnsi" w:cstheme="majorHAnsi"/>
          <w:color w:val="000000"/>
          <w:sz w:val="22"/>
          <w:szCs w:val="22"/>
          <w:shd w:val="clear" w:color="auto" w:fill="FFFFFF"/>
          <w:lang w:val="en-AU" w:eastAsia="en-GB"/>
        </w:rPr>
        <w:t>Data shows an increase in unemployment, underemployment, and underutilisation of the Australian workforce in April 2020 due to the effects of COVID-19. Women experienced a greater reduction in hours worked than men, and women’s labour force participation rate decreased 2.9 percentage points while men’s labour force participation rate decreased by 1.9 percentage points</w:t>
      </w:r>
    </w:p>
    <w:p w14:paraId="22ACDD2F" w14:textId="225A5DF0" w:rsidR="00A46322" w:rsidRDefault="006D70DC" w:rsidP="005F7F29">
      <w:pPr>
        <w:snapToGrid w:val="0"/>
        <w:spacing w:after="240"/>
        <w:rPr>
          <w:rFonts w:asciiTheme="majorHAnsi" w:hAnsiTheme="majorHAnsi" w:cstheme="majorHAnsi"/>
          <w:sz w:val="22"/>
          <w:szCs w:val="22"/>
        </w:rPr>
      </w:pPr>
      <w:r w:rsidRPr="006D70DC">
        <w:rPr>
          <w:rFonts w:asciiTheme="majorHAnsi" w:hAnsiTheme="majorHAnsi" w:cstheme="majorHAnsi"/>
          <w:sz w:val="22"/>
          <w:szCs w:val="22"/>
        </w:rPr>
        <w:t>It is well established in the literature that traditional gender roles re-emerge during crisis or disaster and early indications are that women have taken on the brunt of increased unpaid work such as childcare and home schooling during the COVID-19 emergency.</w:t>
      </w:r>
      <w:r w:rsidR="007B59F1">
        <w:rPr>
          <w:rFonts w:asciiTheme="majorHAnsi" w:hAnsiTheme="majorHAnsi" w:cstheme="majorHAnsi"/>
          <w:sz w:val="22"/>
          <w:szCs w:val="22"/>
        </w:rPr>
        <w:t xml:space="preserve"> </w:t>
      </w:r>
      <w:r w:rsidRPr="006D70DC">
        <w:rPr>
          <w:rFonts w:asciiTheme="majorHAnsi" w:hAnsiTheme="majorHAnsi" w:cstheme="majorHAnsi"/>
          <w:sz w:val="22"/>
          <w:szCs w:val="22"/>
        </w:rPr>
        <w:t xml:space="preserve">This economic disruption combined with the decision to allow early access to </w:t>
      </w:r>
      <w:r w:rsidR="00071427">
        <w:rPr>
          <w:rFonts w:asciiTheme="majorHAnsi" w:hAnsiTheme="majorHAnsi" w:cstheme="majorHAnsi"/>
          <w:sz w:val="22"/>
          <w:szCs w:val="22"/>
        </w:rPr>
        <w:t>s</w:t>
      </w:r>
      <w:r w:rsidRPr="006D70DC">
        <w:rPr>
          <w:rFonts w:asciiTheme="majorHAnsi" w:hAnsiTheme="majorHAnsi" w:cstheme="majorHAnsi"/>
          <w:sz w:val="22"/>
          <w:szCs w:val="22"/>
        </w:rPr>
        <w:t>uperannuation is likely to   have future ramifications for</w:t>
      </w:r>
      <w:r w:rsidR="006A28B6">
        <w:rPr>
          <w:rFonts w:asciiTheme="majorHAnsi" w:hAnsiTheme="majorHAnsi" w:cstheme="majorHAnsi"/>
          <w:sz w:val="22"/>
          <w:szCs w:val="22"/>
        </w:rPr>
        <w:t xml:space="preserve"> </w:t>
      </w:r>
      <w:r w:rsidRPr="006D70DC">
        <w:rPr>
          <w:rFonts w:asciiTheme="majorHAnsi" w:hAnsiTheme="majorHAnsi" w:cstheme="majorHAnsi"/>
          <w:sz w:val="22"/>
          <w:szCs w:val="22"/>
        </w:rPr>
        <w:t xml:space="preserve">homelessness among older women.   </w:t>
      </w:r>
    </w:p>
    <w:p w14:paraId="36565819" w14:textId="07D30BF8" w:rsidR="006D70DC" w:rsidRPr="006D70DC" w:rsidRDefault="006D70DC" w:rsidP="005F7F29">
      <w:pPr>
        <w:snapToGrid w:val="0"/>
        <w:spacing w:after="240"/>
        <w:rPr>
          <w:rFonts w:asciiTheme="majorHAnsi" w:hAnsiTheme="majorHAnsi" w:cstheme="majorHAnsi"/>
          <w:sz w:val="22"/>
          <w:szCs w:val="22"/>
        </w:rPr>
      </w:pPr>
      <w:r w:rsidRPr="006D70DC">
        <w:rPr>
          <w:rFonts w:asciiTheme="majorHAnsi" w:hAnsiTheme="majorHAnsi" w:cstheme="majorHAnsi"/>
          <w:sz w:val="22"/>
          <w:szCs w:val="22"/>
        </w:rPr>
        <w:t>Over time,</w:t>
      </w:r>
      <w:r w:rsidR="00A46322">
        <w:rPr>
          <w:rFonts w:asciiTheme="majorHAnsi" w:hAnsiTheme="majorHAnsi" w:cstheme="majorHAnsi"/>
          <w:sz w:val="22"/>
          <w:szCs w:val="22"/>
        </w:rPr>
        <w:t xml:space="preserve"> </w:t>
      </w:r>
      <w:r w:rsidRPr="006D70DC">
        <w:rPr>
          <w:rFonts w:asciiTheme="majorHAnsi" w:hAnsiTheme="majorHAnsi" w:cstheme="majorHAnsi"/>
          <w:sz w:val="22"/>
          <w:szCs w:val="22"/>
        </w:rPr>
        <w:t>reduced</w:t>
      </w:r>
      <w:r>
        <w:rPr>
          <w:rFonts w:asciiTheme="majorHAnsi" w:hAnsiTheme="majorHAnsi" w:cstheme="majorHAnsi"/>
          <w:sz w:val="22"/>
          <w:szCs w:val="22"/>
        </w:rPr>
        <w:t xml:space="preserve"> </w:t>
      </w:r>
      <w:r w:rsidRPr="006D70DC">
        <w:rPr>
          <w:rFonts w:asciiTheme="majorHAnsi" w:hAnsiTheme="majorHAnsi" w:cstheme="majorHAnsi"/>
          <w:sz w:val="22"/>
          <w:szCs w:val="22"/>
        </w:rPr>
        <w:t>superannuation balances and additional disruption to employment histories is likely to exacerbate the gender gap in retirement savings, provoking a further increase to older women’s risk of homelessness.</w:t>
      </w:r>
      <w:r>
        <w:rPr>
          <w:rStyle w:val="EndnoteReference"/>
          <w:rFonts w:asciiTheme="majorHAnsi" w:hAnsiTheme="majorHAnsi" w:cstheme="majorHAnsi"/>
          <w:sz w:val="22"/>
          <w:szCs w:val="22"/>
        </w:rPr>
        <w:endnoteReference w:id="6"/>
      </w:r>
    </w:p>
    <w:p w14:paraId="661CE9B9" w14:textId="354FDE04" w:rsidR="006A28B6" w:rsidRDefault="0002060A" w:rsidP="005F7F29">
      <w:pPr>
        <w:snapToGrid w:val="0"/>
        <w:spacing w:after="240"/>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The development of NSW’s Housing Strategy for the next 20 years must </w:t>
      </w:r>
      <w:r w:rsidR="00AB410E">
        <w:rPr>
          <w:rFonts w:asciiTheme="majorHAnsi" w:hAnsiTheme="majorHAnsi" w:cstheme="majorHAnsi"/>
          <w:b/>
          <w:bCs/>
          <w:sz w:val="22"/>
          <w:szCs w:val="22"/>
          <w:lang w:val="en-GB"/>
        </w:rPr>
        <w:t xml:space="preserve">include the supply of social and affordable housing that is appropriate to meet the </w:t>
      </w:r>
      <w:r w:rsidR="006A28B6">
        <w:rPr>
          <w:rFonts w:asciiTheme="majorHAnsi" w:hAnsiTheme="majorHAnsi" w:cstheme="majorHAnsi"/>
          <w:b/>
          <w:bCs/>
          <w:sz w:val="22"/>
          <w:szCs w:val="22"/>
          <w:lang w:val="en-GB"/>
        </w:rPr>
        <w:t xml:space="preserve">current and emerging </w:t>
      </w:r>
      <w:r w:rsidR="00AB410E">
        <w:rPr>
          <w:rFonts w:asciiTheme="majorHAnsi" w:hAnsiTheme="majorHAnsi" w:cstheme="majorHAnsi"/>
          <w:b/>
          <w:bCs/>
          <w:sz w:val="22"/>
          <w:szCs w:val="22"/>
          <w:lang w:val="en-GB"/>
        </w:rPr>
        <w:t xml:space="preserve">needs </w:t>
      </w:r>
      <w:r>
        <w:rPr>
          <w:rFonts w:asciiTheme="majorHAnsi" w:hAnsiTheme="majorHAnsi" w:cstheme="majorHAnsi"/>
          <w:b/>
          <w:bCs/>
          <w:sz w:val="22"/>
          <w:szCs w:val="22"/>
          <w:lang w:val="en-GB"/>
        </w:rPr>
        <w:t>of older women at risk of or experiencing homelessness</w:t>
      </w:r>
      <w:r w:rsidR="006A28B6">
        <w:rPr>
          <w:rFonts w:asciiTheme="majorHAnsi" w:hAnsiTheme="majorHAnsi" w:cstheme="majorHAnsi"/>
          <w:b/>
          <w:bCs/>
          <w:sz w:val="22"/>
          <w:szCs w:val="22"/>
          <w:lang w:val="en-GB"/>
        </w:rPr>
        <w:t>.</w:t>
      </w:r>
    </w:p>
    <w:p w14:paraId="54052129" w14:textId="77777777" w:rsidR="001A19E1" w:rsidRDefault="001A19E1" w:rsidP="005F7F29">
      <w:pPr>
        <w:snapToGrid w:val="0"/>
        <w:spacing w:after="240"/>
        <w:rPr>
          <w:rFonts w:asciiTheme="majorHAnsi" w:hAnsiTheme="majorHAnsi" w:cstheme="majorHAnsi"/>
          <w:b/>
          <w:bCs/>
          <w:sz w:val="22"/>
          <w:szCs w:val="22"/>
          <w:lang w:val="en-GB"/>
        </w:rPr>
      </w:pPr>
    </w:p>
    <w:p w14:paraId="098ED7D4" w14:textId="02F758F9" w:rsidR="00847514" w:rsidRPr="001A19E1" w:rsidRDefault="003D14AB" w:rsidP="005F7F29">
      <w:pPr>
        <w:snapToGrid w:val="0"/>
        <w:spacing w:after="240"/>
        <w:rPr>
          <w:rFonts w:asciiTheme="majorHAnsi" w:hAnsiTheme="majorHAnsi" w:cstheme="majorHAnsi"/>
          <w:b/>
          <w:bCs/>
          <w:sz w:val="28"/>
          <w:szCs w:val="28"/>
          <w:lang w:val="en-GB"/>
        </w:rPr>
      </w:pPr>
      <w:r w:rsidRPr="001A19E1">
        <w:rPr>
          <w:rFonts w:asciiTheme="majorHAnsi" w:hAnsiTheme="majorHAnsi" w:cstheme="majorHAnsi"/>
          <w:b/>
          <w:bCs/>
          <w:sz w:val="28"/>
          <w:szCs w:val="28"/>
          <w:lang w:val="en-GB"/>
        </w:rPr>
        <w:t>Focus: People experiencing chronic homelessness</w:t>
      </w:r>
    </w:p>
    <w:p w14:paraId="11BF78B0" w14:textId="23517D45" w:rsidR="00AA1753" w:rsidRDefault="006F5BED" w:rsidP="005F7F29">
      <w:pPr>
        <w:snapToGrid w:val="0"/>
        <w:spacing w:after="240"/>
        <w:rPr>
          <w:rFonts w:asciiTheme="majorHAnsi" w:hAnsiTheme="majorHAnsi" w:cstheme="majorHAnsi"/>
          <w:sz w:val="22"/>
          <w:szCs w:val="22"/>
          <w:lang w:val="en-GB"/>
        </w:rPr>
      </w:pPr>
      <w:r>
        <w:rPr>
          <w:rFonts w:asciiTheme="majorHAnsi" w:hAnsiTheme="majorHAnsi" w:cstheme="majorHAnsi"/>
          <w:sz w:val="22"/>
          <w:szCs w:val="22"/>
          <w:lang w:val="en-GB"/>
        </w:rPr>
        <w:t xml:space="preserve">People experiencing chronic homelessness </w:t>
      </w:r>
      <w:r w:rsidR="00AA1753">
        <w:rPr>
          <w:rFonts w:asciiTheme="majorHAnsi" w:hAnsiTheme="majorHAnsi" w:cstheme="majorHAnsi"/>
          <w:sz w:val="22"/>
          <w:szCs w:val="22"/>
          <w:lang w:val="en-GB"/>
        </w:rPr>
        <w:t>have complex health needs and as a result a higher mortality rate than their peers in housing. Following Housing F</w:t>
      </w:r>
      <w:r w:rsidR="00E510E1">
        <w:rPr>
          <w:rFonts w:asciiTheme="majorHAnsi" w:hAnsiTheme="majorHAnsi" w:cstheme="majorHAnsi"/>
          <w:sz w:val="22"/>
          <w:szCs w:val="22"/>
          <w:lang w:val="en-GB"/>
        </w:rPr>
        <w:t>ir</w:t>
      </w:r>
      <w:r w:rsidR="00AA1753">
        <w:rPr>
          <w:rFonts w:asciiTheme="majorHAnsi" w:hAnsiTheme="majorHAnsi" w:cstheme="majorHAnsi"/>
          <w:sz w:val="22"/>
          <w:szCs w:val="22"/>
          <w:lang w:val="en-GB"/>
        </w:rPr>
        <w:t xml:space="preserve">st principles, </w:t>
      </w:r>
      <w:r w:rsidR="00E510E1">
        <w:rPr>
          <w:rFonts w:asciiTheme="majorHAnsi" w:hAnsiTheme="majorHAnsi" w:cstheme="majorHAnsi"/>
          <w:sz w:val="22"/>
          <w:szCs w:val="22"/>
          <w:lang w:val="en-GB"/>
        </w:rPr>
        <w:t>p</w:t>
      </w:r>
      <w:r w:rsidR="00AA1753">
        <w:rPr>
          <w:rFonts w:asciiTheme="majorHAnsi" w:hAnsiTheme="majorHAnsi" w:cstheme="majorHAnsi"/>
          <w:sz w:val="22"/>
          <w:szCs w:val="22"/>
          <w:lang w:val="en-GB"/>
        </w:rPr>
        <w:t>ermanent housing with support is an important intervention to improve the health outcomes of this highly vulnerable group.</w:t>
      </w:r>
    </w:p>
    <w:p w14:paraId="05DC3324" w14:textId="489E3C6F" w:rsidR="00E510E1" w:rsidRDefault="00E510E1" w:rsidP="005F7F29">
      <w:pPr>
        <w:snapToGrid w:val="0"/>
        <w:spacing w:after="240"/>
        <w:rPr>
          <w:rFonts w:asciiTheme="majorHAnsi" w:hAnsiTheme="majorHAnsi" w:cstheme="majorHAnsi"/>
          <w:sz w:val="22"/>
          <w:szCs w:val="22"/>
          <w:lang w:val="en-GB"/>
        </w:rPr>
      </w:pPr>
      <w:r>
        <w:rPr>
          <w:rFonts w:asciiTheme="majorHAnsi" w:hAnsiTheme="majorHAnsi" w:cstheme="majorHAnsi"/>
          <w:sz w:val="22"/>
          <w:szCs w:val="22"/>
          <w:lang w:val="en-GB"/>
        </w:rPr>
        <w:t xml:space="preserve">Research shows that the cost of housing and supporting this cohort returns substantial savings to the </w:t>
      </w:r>
      <w:r w:rsidR="00005080">
        <w:rPr>
          <w:rFonts w:asciiTheme="majorHAnsi" w:hAnsiTheme="majorHAnsi" w:cstheme="majorHAnsi"/>
          <w:sz w:val="22"/>
          <w:szCs w:val="22"/>
          <w:lang w:val="en-GB"/>
        </w:rPr>
        <w:t>community and</w:t>
      </w:r>
      <w:r>
        <w:rPr>
          <w:rFonts w:asciiTheme="majorHAnsi" w:hAnsiTheme="majorHAnsi" w:cstheme="majorHAnsi"/>
          <w:sz w:val="22"/>
          <w:szCs w:val="22"/>
          <w:lang w:val="en-GB"/>
        </w:rPr>
        <w:t xml:space="preserve"> is a </w:t>
      </w:r>
      <w:r w:rsidR="0002060A">
        <w:rPr>
          <w:rFonts w:asciiTheme="majorHAnsi" w:hAnsiTheme="majorHAnsi" w:cstheme="majorHAnsi"/>
          <w:sz w:val="22"/>
          <w:szCs w:val="22"/>
          <w:lang w:val="en-GB"/>
        </w:rPr>
        <w:t>lifesaving</w:t>
      </w:r>
      <w:r>
        <w:rPr>
          <w:rFonts w:asciiTheme="majorHAnsi" w:hAnsiTheme="majorHAnsi" w:cstheme="majorHAnsi"/>
          <w:sz w:val="22"/>
          <w:szCs w:val="22"/>
          <w:lang w:val="en-GB"/>
        </w:rPr>
        <w:t xml:space="preserve"> intervention for the individual concerned. People who are chronically homeless are high users of emergency medical services</w:t>
      </w:r>
      <w:r w:rsidR="0002060A">
        <w:rPr>
          <w:rFonts w:asciiTheme="majorHAnsi" w:hAnsiTheme="majorHAnsi" w:cstheme="majorHAnsi"/>
          <w:sz w:val="22"/>
          <w:szCs w:val="22"/>
          <w:lang w:val="en-GB"/>
        </w:rPr>
        <w:t xml:space="preserve"> and</w:t>
      </w:r>
      <w:r>
        <w:rPr>
          <w:rFonts w:asciiTheme="majorHAnsi" w:hAnsiTheme="majorHAnsi" w:cstheme="majorHAnsi"/>
          <w:sz w:val="22"/>
          <w:szCs w:val="22"/>
          <w:lang w:val="en-GB"/>
        </w:rPr>
        <w:t xml:space="preserve"> may have interaction</w:t>
      </w:r>
      <w:r w:rsidR="00E87877">
        <w:rPr>
          <w:rFonts w:asciiTheme="majorHAnsi" w:hAnsiTheme="majorHAnsi" w:cstheme="majorHAnsi"/>
          <w:sz w:val="22"/>
          <w:szCs w:val="22"/>
          <w:lang w:val="en-GB"/>
        </w:rPr>
        <w:t>s</w:t>
      </w:r>
      <w:r>
        <w:rPr>
          <w:rFonts w:asciiTheme="majorHAnsi" w:hAnsiTheme="majorHAnsi" w:cstheme="majorHAnsi"/>
          <w:sz w:val="22"/>
          <w:szCs w:val="22"/>
          <w:lang w:val="en-GB"/>
        </w:rPr>
        <w:t xml:space="preserve"> with the justice system. </w:t>
      </w:r>
      <w:r w:rsidRPr="006F5BED">
        <w:rPr>
          <w:rFonts w:asciiTheme="majorHAnsi" w:hAnsiTheme="majorHAnsi" w:cstheme="majorHAnsi"/>
          <w:sz w:val="22"/>
          <w:szCs w:val="22"/>
          <w:lang w:val="en-AU"/>
        </w:rPr>
        <w:t>An evaluation of Common Ground Brisbane</w:t>
      </w:r>
      <w:r>
        <w:rPr>
          <w:rFonts w:asciiTheme="majorHAnsi" w:hAnsiTheme="majorHAnsi" w:cstheme="majorHAnsi"/>
          <w:sz w:val="22"/>
          <w:szCs w:val="22"/>
          <w:lang w:val="en-AU"/>
        </w:rPr>
        <w:t xml:space="preserve">, a model of permanent supportive housing, </w:t>
      </w:r>
      <w:r w:rsidRPr="006F5BED">
        <w:rPr>
          <w:rFonts w:asciiTheme="majorHAnsi" w:hAnsiTheme="majorHAnsi" w:cstheme="majorHAnsi"/>
          <w:sz w:val="22"/>
          <w:szCs w:val="22"/>
          <w:lang w:val="en-AU"/>
        </w:rPr>
        <w:t xml:space="preserve">by Dr Cameron </w:t>
      </w:r>
      <w:proofErr w:type="spellStart"/>
      <w:r w:rsidRPr="006F5BED">
        <w:rPr>
          <w:rFonts w:asciiTheme="majorHAnsi" w:hAnsiTheme="majorHAnsi" w:cstheme="majorHAnsi"/>
          <w:sz w:val="22"/>
          <w:szCs w:val="22"/>
          <w:lang w:val="en-AU"/>
        </w:rPr>
        <w:t>Parsell</w:t>
      </w:r>
      <w:proofErr w:type="spellEnd"/>
      <w:r w:rsidRPr="006F5BED">
        <w:rPr>
          <w:rFonts w:asciiTheme="majorHAnsi" w:hAnsiTheme="majorHAnsi" w:cstheme="majorHAnsi"/>
          <w:sz w:val="22"/>
          <w:szCs w:val="22"/>
          <w:lang w:val="en-AU"/>
        </w:rPr>
        <w:t xml:space="preserve"> from the University of Queensland (2016) </w:t>
      </w:r>
      <w:r w:rsidR="00E87877">
        <w:rPr>
          <w:rFonts w:asciiTheme="majorHAnsi" w:hAnsiTheme="majorHAnsi" w:cstheme="majorHAnsi"/>
          <w:sz w:val="22"/>
          <w:szCs w:val="22"/>
          <w:lang w:val="en-AU"/>
        </w:rPr>
        <w:t>shows</w:t>
      </w:r>
      <w:r w:rsidRPr="006F5BED">
        <w:rPr>
          <w:rFonts w:asciiTheme="majorHAnsi" w:hAnsiTheme="majorHAnsi" w:cstheme="majorHAnsi"/>
          <w:sz w:val="22"/>
          <w:szCs w:val="22"/>
          <w:lang w:val="en-AU"/>
        </w:rPr>
        <w:t xml:space="preserve"> that although the cost of providing the housing and support was about $35,000 per annum per formerly homeless person, this still represented a cost saving to the Queensland government of almost $15,000 per person per year.</w:t>
      </w:r>
    </w:p>
    <w:p w14:paraId="0616FE3F" w14:textId="3DD7470B" w:rsidR="00AA1753" w:rsidRDefault="00E510E1" w:rsidP="005F7F29">
      <w:pPr>
        <w:snapToGrid w:val="0"/>
        <w:spacing w:after="240"/>
        <w:rPr>
          <w:rFonts w:asciiTheme="majorHAnsi" w:hAnsiTheme="majorHAnsi" w:cstheme="majorHAnsi"/>
          <w:sz w:val="22"/>
          <w:szCs w:val="22"/>
          <w:lang w:val="en-GB"/>
        </w:rPr>
      </w:pPr>
      <w:r>
        <w:rPr>
          <w:rFonts w:asciiTheme="majorHAnsi" w:hAnsiTheme="majorHAnsi" w:cstheme="majorHAnsi"/>
          <w:sz w:val="22"/>
          <w:szCs w:val="22"/>
          <w:lang w:val="en-GB"/>
        </w:rPr>
        <w:lastRenderedPageBreak/>
        <w:t>In response to the COVID-19 crisis, t</w:t>
      </w:r>
      <w:r w:rsidR="00AA1753">
        <w:rPr>
          <w:rFonts w:asciiTheme="majorHAnsi" w:hAnsiTheme="majorHAnsi" w:cstheme="majorHAnsi"/>
          <w:sz w:val="22"/>
          <w:szCs w:val="22"/>
          <w:lang w:val="en-GB"/>
        </w:rPr>
        <w:t>he NSW Government has invested in supporting rough sleepers in temporary accommodation to enable them to protect themselves and others</w:t>
      </w:r>
      <w:r>
        <w:rPr>
          <w:rFonts w:asciiTheme="majorHAnsi" w:hAnsiTheme="majorHAnsi" w:cstheme="majorHAnsi"/>
          <w:sz w:val="22"/>
          <w:szCs w:val="22"/>
          <w:lang w:val="en-GB"/>
        </w:rPr>
        <w:t xml:space="preserve">. </w:t>
      </w:r>
      <w:r w:rsidR="00AA1753">
        <w:rPr>
          <w:rFonts w:asciiTheme="majorHAnsi" w:hAnsiTheme="majorHAnsi" w:cstheme="majorHAnsi"/>
          <w:sz w:val="22"/>
          <w:szCs w:val="22"/>
          <w:lang w:val="en-GB"/>
        </w:rPr>
        <w:t xml:space="preserve">The </w:t>
      </w:r>
      <w:r w:rsidR="00AA1753" w:rsidRPr="00E510E1">
        <w:rPr>
          <w:rFonts w:asciiTheme="majorHAnsi" w:hAnsiTheme="majorHAnsi" w:cstheme="majorHAnsi"/>
          <w:i/>
          <w:iCs/>
          <w:sz w:val="22"/>
          <w:szCs w:val="22"/>
          <w:lang w:val="en-GB"/>
        </w:rPr>
        <w:t>Together Home</w:t>
      </w:r>
      <w:r w:rsidR="00AA1753">
        <w:rPr>
          <w:rFonts w:asciiTheme="majorHAnsi" w:hAnsiTheme="majorHAnsi" w:cstheme="majorHAnsi"/>
          <w:sz w:val="22"/>
          <w:szCs w:val="22"/>
          <w:lang w:val="en-GB"/>
        </w:rPr>
        <w:t xml:space="preserve"> package will help around 400 rough sleepers to be appropriately housed with the wrap around supports needed to address their homelessness.</w:t>
      </w:r>
    </w:p>
    <w:p w14:paraId="67C3C674" w14:textId="137C48E5" w:rsidR="00E510E1" w:rsidRPr="00E87877" w:rsidRDefault="00E510E1" w:rsidP="005F7F29">
      <w:pPr>
        <w:snapToGrid w:val="0"/>
        <w:spacing w:after="240"/>
        <w:rPr>
          <w:rFonts w:asciiTheme="majorHAnsi" w:hAnsiTheme="majorHAnsi" w:cstheme="majorHAnsi"/>
          <w:i/>
          <w:iCs/>
          <w:sz w:val="22"/>
          <w:szCs w:val="22"/>
          <w:lang w:val="en-GB"/>
        </w:rPr>
      </w:pPr>
      <w:r w:rsidRPr="00E87877">
        <w:rPr>
          <w:rFonts w:asciiTheme="majorHAnsi" w:hAnsiTheme="majorHAnsi" w:cstheme="majorHAnsi"/>
          <w:i/>
          <w:iCs/>
          <w:sz w:val="22"/>
          <w:szCs w:val="22"/>
          <w:lang w:val="en-GB"/>
        </w:rPr>
        <w:t>The number of people experiencing chronic homelessness is not high</w:t>
      </w:r>
      <w:r w:rsidR="00005080" w:rsidRPr="00E87877">
        <w:rPr>
          <w:rFonts w:asciiTheme="majorHAnsi" w:hAnsiTheme="majorHAnsi" w:cstheme="majorHAnsi"/>
          <w:i/>
          <w:iCs/>
          <w:sz w:val="22"/>
          <w:szCs w:val="22"/>
          <w:lang w:val="en-GB"/>
        </w:rPr>
        <w:t xml:space="preserve">. It is recommended that </w:t>
      </w:r>
      <w:r w:rsidRPr="00E87877">
        <w:rPr>
          <w:rFonts w:asciiTheme="majorHAnsi" w:hAnsiTheme="majorHAnsi" w:cstheme="majorHAnsi"/>
          <w:i/>
          <w:iCs/>
          <w:sz w:val="22"/>
          <w:szCs w:val="22"/>
          <w:lang w:val="en-GB"/>
        </w:rPr>
        <w:t xml:space="preserve">the VISPDAT </w:t>
      </w:r>
      <w:r w:rsidR="00D634F6" w:rsidRPr="00E87877">
        <w:rPr>
          <w:rFonts w:asciiTheme="majorHAnsi" w:hAnsiTheme="majorHAnsi" w:cstheme="majorHAnsi"/>
          <w:i/>
          <w:iCs/>
          <w:sz w:val="22"/>
          <w:szCs w:val="22"/>
          <w:lang w:val="en-GB"/>
        </w:rPr>
        <w:t xml:space="preserve">survey </w:t>
      </w:r>
      <w:r w:rsidRPr="00E87877">
        <w:rPr>
          <w:rFonts w:asciiTheme="majorHAnsi" w:hAnsiTheme="majorHAnsi" w:cstheme="majorHAnsi"/>
          <w:i/>
          <w:iCs/>
          <w:sz w:val="22"/>
          <w:szCs w:val="22"/>
          <w:lang w:val="en-GB"/>
        </w:rPr>
        <w:t xml:space="preserve">and Functional Zero methodology </w:t>
      </w:r>
      <w:r w:rsidR="00005080" w:rsidRPr="00E87877">
        <w:rPr>
          <w:rFonts w:asciiTheme="majorHAnsi" w:hAnsiTheme="majorHAnsi" w:cstheme="majorHAnsi"/>
          <w:i/>
          <w:iCs/>
          <w:sz w:val="22"/>
          <w:szCs w:val="22"/>
          <w:lang w:val="en-GB"/>
        </w:rPr>
        <w:t xml:space="preserve">be </w:t>
      </w:r>
      <w:r w:rsidR="00E87877">
        <w:rPr>
          <w:rFonts w:asciiTheme="majorHAnsi" w:hAnsiTheme="majorHAnsi" w:cstheme="majorHAnsi"/>
          <w:i/>
          <w:iCs/>
          <w:sz w:val="22"/>
          <w:szCs w:val="22"/>
          <w:lang w:val="en-GB"/>
        </w:rPr>
        <w:t xml:space="preserve">rolled out for </w:t>
      </w:r>
      <w:r w:rsidR="00005080" w:rsidRPr="00E87877">
        <w:rPr>
          <w:rFonts w:asciiTheme="majorHAnsi" w:hAnsiTheme="majorHAnsi" w:cstheme="majorHAnsi"/>
          <w:i/>
          <w:iCs/>
          <w:sz w:val="22"/>
          <w:szCs w:val="22"/>
          <w:lang w:val="en-GB"/>
        </w:rPr>
        <w:t>use in communities across NSW</w:t>
      </w:r>
      <w:r w:rsidR="00071491" w:rsidRPr="00E87877">
        <w:rPr>
          <w:rFonts w:asciiTheme="majorHAnsi" w:hAnsiTheme="majorHAnsi" w:cstheme="majorHAnsi"/>
          <w:i/>
          <w:iCs/>
          <w:sz w:val="22"/>
          <w:szCs w:val="22"/>
          <w:lang w:val="en-GB"/>
        </w:rPr>
        <w:t xml:space="preserve">. This real time data will </w:t>
      </w:r>
      <w:r w:rsidRPr="00E87877">
        <w:rPr>
          <w:rFonts w:asciiTheme="majorHAnsi" w:hAnsiTheme="majorHAnsi" w:cstheme="majorHAnsi"/>
          <w:i/>
          <w:iCs/>
          <w:sz w:val="22"/>
          <w:szCs w:val="22"/>
          <w:lang w:val="en-GB"/>
        </w:rPr>
        <w:t>identify who is chronically homeless</w:t>
      </w:r>
      <w:r w:rsidR="00071491" w:rsidRPr="00E87877">
        <w:rPr>
          <w:rFonts w:asciiTheme="majorHAnsi" w:hAnsiTheme="majorHAnsi" w:cstheme="majorHAnsi"/>
          <w:i/>
          <w:iCs/>
          <w:sz w:val="22"/>
          <w:szCs w:val="22"/>
          <w:lang w:val="en-GB"/>
        </w:rPr>
        <w:t xml:space="preserve">, </w:t>
      </w:r>
      <w:r w:rsidR="00431FB4" w:rsidRPr="00E87877">
        <w:rPr>
          <w:rFonts w:asciiTheme="majorHAnsi" w:hAnsiTheme="majorHAnsi" w:cstheme="majorHAnsi"/>
          <w:i/>
          <w:iCs/>
          <w:sz w:val="22"/>
          <w:szCs w:val="22"/>
          <w:lang w:val="en-GB"/>
        </w:rPr>
        <w:t xml:space="preserve">the required </w:t>
      </w:r>
      <w:r w:rsidRPr="00E87877">
        <w:rPr>
          <w:rFonts w:asciiTheme="majorHAnsi" w:hAnsiTheme="majorHAnsi" w:cstheme="majorHAnsi"/>
          <w:i/>
          <w:iCs/>
          <w:sz w:val="22"/>
          <w:szCs w:val="22"/>
          <w:lang w:val="en-GB"/>
        </w:rPr>
        <w:t>housing and support services</w:t>
      </w:r>
      <w:r w:rsidR="00071491" w:rsidRPr="00E87877">
        <w:rPr>
          <w:rFonts w:asciiTheme="majorHAnsi" w:hAnsiTheme="majorHAnsi" w:cstheme="majorHAnsi"/>
          <w:i/>
          <w:iCs/>
          <w:sz w:val="22"/>
          <w:szCs w:val="22"/>
          <w:lang w:val="en-GB"/>
        </w:rPr>
        <w:t xml:space="preserve"> needed, indicate the inflows into homelessness and assist communities to work towards functional zero homelessness.</w:t>
      </w:r>
      <w:r w:rsidR="00071491" w:rsidRPr="00E87877">
        <w:rPr>
          <w:rStyle w:val="EndnoteReference"/>
          <w:rFonts w:asciiTheme="majorHAnsi" w:hAnsiTheme="majorHAnsi" w:cstheme="majorHAnsi"/>
          <w:i/>
          <w:iCs/>
          <w:sz w:val="22"/>
          <w:szCs w:val="22"/>
          <w:lang w:val="en-GB"/>
        </w:rPr>
        <w:endnoteReference w:id="7"/>
      </w:r>
      <w:r w:rsidR="00005080" w:rsidRPr="00E87877">
        <w:rPr>
          <w:rFonts w:asciiTheme="majorHAnsi" w:hAnsiTheme="majorHAnsi" w:cstheme="majorHAnsi"/>
          <w:i/>
          <w:iCs/>
          <w:sz w:val="22"/>
          <w:szCs w:val="22"/>
          <w:lang w:val="en-GB"/>
        </w:rPr>
        <w:t xml:space="preserve"> </w:t>
      </w:r>
    </w:p>
    <w:p w14:paraId="4549D9E1" w14:textId="3008F492" w:rsidR="00496679" w:rsidRDefault="0002060A" w:rsidP="005F7F29">
      <w:pPr>
        <w:snapToGrid w:val="0"/>
        <w:spacing w:after="240"/>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RECOMMENDATIONS FOR </w:t>
      </w:r>
      <w:r w:rsidR="001A19E1">
        <w:rPr>
          <w:rFonts w:asciiTheme="majorHAnsi" w:hAnsiTheme="majorHAnsi" w:cstheme="majorHAnsi"/>
          <w:b/>
          <w:bCs/>
          <w:sz w:val="22"/>
          <w:szCs w:val="22"/>
          <w:lang w:val="en-GB"/>
        </w:rPr>
        <w:t xml:space="preserve">THE </w:t>
      </w:r>
      <w:r>
        <w:rPr>
          <w:rFonts w:asciiTheme="majorHAnsi" w:hAnsiTheme="majorHAnsi" w:cstheme="majorHAnsi"/>
          <w:b/>
          <w:bCs/>
          <w:sz w:val="22"/>
          <w:szCs w:val="22"/>
          <w:lang w:val="en-GB"/>
        </w:rPr>
        <w:t xml:space="preserve">NSW HOUSING STRATEGY: </w:t>
      </w:r>
    </w:p>
    <w:p w14:paraId="488BA7D4" w14:textId="67679114" w:rsidR="00496679" w:rsidRPr="00847514" w:rsidRDefault="00496679" w:rsidP="005F7F29">
      <w:pPr>
        <w:pStyle w:val="ListParagraph"/>
        <w:numPr>
          <w:ilvl w:val="0"/>
          <w:numId w:val="7"/>
        </w:numPr>
        <w:snapToGrid w:val="0"/>
        <w:spacing w:after="240"/>
        <w:contextualSpacing w:val="0"/>
        <w:rPr>
          <w:rFonts w:asciiTheme="majorHAnsi" w:hAnsiTheme="majorHAnsi" w:cstheme="majorHAnsi"/>
          <w:sz w:val="22"/>
          <w:szCs w:val="22"/>
          <w:lang w:val="en-GB"/>
        </w:rPr>
      </w:pPr>
      <w:r>
        <w:rPr>
          <w:rFonts w:asciiTheme="majorHAnsi" w:hAnsiTheme="majorHAnsi" w:cstheme="majorHAnsi"/>
          <w:sz w:val="22"/>
          <w:szCs w:val="22"/>
          <w:lang w:val="en-GB"/>
        </w:rPr>
        <w:t xml:space="preserve">More social and affordable housing is needed now. </w:t>
      </w:r>
      <w:r w:rsidRPr="00847514">
        <w:rPr>
          <w:rFonts w:asciiTheme="majorHAnsi" w:hAnsiTheme="majorHAnsi" w:cstheme="majorHAnsi"/>
          <w:sz w:val="22"/>
          <w:szCs w:val="22"/>
          <w:lang w:val="en-GB"/>
        </w:rPr>
        <w:t xml:space="preserve">Kick-start the economy by creating new jobs in a sustained capital program to build 5,000 social housing properties, </w:t>
      </w:r>
      <w:r w:rsidR="006A28B6">
        <w:rPr>
          <w:rFonts w:asciiTheme="majorHAnsi" w:hAnsiTheme="majorHAnsi" w:cstheme="majorHAnsi"/>
          <w:sz w:val="22"/>
          <w:szCs w:val="22"/>
          <w:lang w:val="en-GB"/>
        </w:rPr>
        <w:t xml:space="preserve">including housing </w:t>
      </w:r>
      <w:r w:rsidRPr="00847514">
        <w:rPr>
          <w:rFonts w:asciiTheme="majorHAnsi" w:hAnsiTheme="majorHAnsi" w:cstheme="majorHAnsi"/>
          <w:sz w:val="22"/>
          <w:szCs w:val="22"/>
          <w:lang w:val="en-GB"/>
        </w:rPr>
        <w:t>appropriate to the needs of older women</w:t>
      </w:r>
      <w:r>
        <w:rPr>
          <w:rFonts w:asciiTheme="majorHAnsi" w:hAnsiTheme="majorHAnsi" w:cstheme="majorHAnsi"/>
          <w:sz w:val="22"/>
          <w:szCs w:val="22"/>
          <w:lang w:val="en-GB"/>
        </w:rPr>
        <w:t xml:space="preserve"> in the coming year, with additional build projections based on population growth targets.</w:t>
      </w:r>
      <w:r>
        <w:rPr>
          <w:rStyle w:val="EndnoteReference"/>
          <w:rFonts w:asciiTheme="majorHAnsi" w:hAnsiTheme="majorHAnsi" w:cstheme="majorHAnsi"/>
          <w:sz w:val="22"/>
          <w:szCs w:val="22"/>
          <w:lang w:val="en-GB"/>
        </w:rPr>
        <w:endnoteReference w:id="8"/>
      </w:r>
    </w:p>
    <w:p w14:paraId="1AE439ED" w14:textId="77777777" w:rsidR="00496679" w:rsidRPr="003D14AB" w:rsidRDefault="00496679" w:rsidP="005F7F29">
      <w:pPr>
        <w:pStyle w:val="ListParagraph"/>
        <w:numPr>
          <w:ilvl w:val="0"/>
          <w:numId w:val="7"/>
        </w:numPr>
        <w:snapToGrid w:val="0"/>
        <w:spacing w:after="240"/>
        <w:contextualSpacing w:val="0"/>
        <w:rPr>
          <w:rFonts w:asciiTheme="majorHAnsi" w:hAnsiTheme="majorHAnsi" w:cstheme="majorHAnsi"/>
          <w:sz w:val="22"/>
          <w:szCs w:val="22"/>
          <w:lang w:val="en-GB"/>
        </w:rPr>
      </w:pPr>
      <w:r>
        <w:rPr>
          <w:rFonts w:asciiTheme="majorHAnsi" w:hAnsiTheme="majorHAnsi" w:cstheme="majorHAnsi"/>
          <w:sz w:val="22"/>
          <w:szCs w:val="22"/>
          <w:lang w:val="en-GB"/>
        </w:rPr>
        <w:t>Inclusionary Zoning is an important planning tool that will increase the availability of</w:t>
      </w:r>
      <w:r w:rsidRPr="003D14AB">
        <w:rPr>
          <w:rFonts w:asciiTheme="majorHAnsi" w:hAnsiTheme="majorHAnsi" w:cstheme="majorHAnsi"/>
          <w:sz w:val="22"/>
          <w:szCs w:val="22"/>
          <w:lang w:val="en-AU"/>
        </w:rPr>
        <w:t xml:space="preserve"> of affordable housing in </w:t>
      </w:r>
      <w:r>
        <w:rPr>
          <w:rFonts w:asciiTheme="majorHAnsi" w:hAnsiTheme="majorHAnsi" w:cstheme="majorHAnsi"/>
          <w:sz w:val="22"/>
          <w:szCs w:val="22"/>
          <w:lang w:val="en-AU"/>
        </w:rPr>
        <w:t>t</w:t>
      </w:r>
      <w:r w:rsidRPr="003D14AB">
        <w:rPr>
          <w:rFonts w:asciiTheme="majorHAnsi" w:hAnsiTheme="majorHAnsi" w:cstheme="majorHAnsi"/>
          <w:sz w:val="22"/>
          <w:szCs w:val="22"/>
          <w:lang w:val="en-AU"/>
        </w:rPr>
        <w:t>he long term. The Mercy Foundation supports inclusionary zoning targets for affordable of housing of 15% of any development built on private land and of 30% of developments built on formerly public land.</w:t>
      </w:r>
    </w:p>
    <w:p w14:paraId="04F942B9" w14:textId="7A0B4348" w:rsidR="00496679" w:rsidRDefault="00496679" w:rsidP="005F7F29">
      <w:pPr>
        <w:pStyle w:val="ListParagraph"/>
        <w:numPr>
          <w:ilvl w:val="0"/>
          <w:numId w:val="7"/>
        </w:numPr>
        <w:snapToGrid w:val="0"/>
        <w:spacing w:after="240"/>
        <w:contextualSpacing w:val="0"/>
        <w:rPr>
          <w:rFonts w:asciiTheme="majorHAnsi" w:hAnsiTheme="majorHAnsi" w:cstheme="majorHAnsi"/>
          <w:sz w:val="22"/>
          <w:szCs w:val="22"/>
          <w:lang w:val="en-GB"/>
        </w:rPr>
      </w:pPr>
      <w:r w:rsidRPr="007B59F1">
        <w:rPr>
          <w:rFonts w:asciiTheme="majorHAnsi" w:hAnsiTheme="majorHAnsi" w:cstheme="majorHAnsi"/>
          <w:sz w:val="22"/>
          <w:szCs w:val="22"/>
          <w:lang w:val="en-GB"/>
        </w:rPr>
        <w:t xml:space="preserve">Invest in a state-wide information system tailored to the needs of older women (and men) based on the successful </w:t>
      </w:r>
      <w:r w:rsidRPr="00691B2F">
        <w:rPr>
          <w:rFonts w:asciiTheme="majorHAnsi" w:hAnsiTheme="majorHAnsi" w:cstheme="majorHAnsi"/>
          <w:i/>
          <w:iCs/>
          <w:sz w:val="22"/>
          <w:szCs w:val="22"/>
          <w:lang w:val="en-GB"/>
        </w:rPr>
        <w:t>Home at Last</w:t>
      </w:r>
      <w:r w:rsidRPr="007B59F1">
        <w:rPr>
          <w:rFonts w:asciiTheme="majorHAnsi" w:hAnsiTheme="majorHAnsi" w:cstheme="majorHAnsi"/>
          <w:sz w:val="22"/>
          <w:szCs w:val="22"/>
          <w:lang w:val="en-GB"/>
        </w:rPr>
        <w:t xml:space="preserve"> model in Victoria</w:t>
      </w:r>
    </w:p>
    <w:p w14:paraId="414F992C" w14:textId="1E41D6ED" w:rsidR="00496679" w:rsidRDefault="00496679" w:rsidP="005F7F29">
      <w:pPr>
        <w:pStyle w:val="ListParagraph"/>
        <w:numPr>
          <w:ilvl w:val="0"/>
          <w:numId w:val="7"/>
        </w:numPr>
        <w:snapToGrid w:val="0"/>
        <w:spacing w:after="240"/>
        <w:contextualSpacing w:val="0"/>
        <w:rPr>
          <w:rFonts w:asciiTheme="majorHAnsi" w:hAnsiTheme="majorHAnsi" w:cstheme="majorHAnsi"/>
          <w:sz w:val="22"/>
          <w:szCs w:val="22"/>
          <w:lang w:val="en-GB"/>
        </w:rPr>
      </w:pPr>
      <w:r w:rsidRPr="00847514">
        <w:rPr>
          <w:rFonts w:asciiTheme="majorHAnsi" w:hAnsiTheme="majorHAnsi" w:cstheme="majorHAnsi"/>
          <w:sz w:val="22"/>
          <w:szCs w:val="22"/>
          <w:lang w:val="en-GB"/>
        </w:rPr>
        <w:t xml:space="preserve">Reduce the age limit of priority social housing </w:t>
      </w:r>
      <w:r w:rsidR="00E87877">
        <w:rPr>
          <w:rFonts w:asciiTheme="majorHAnsi" w:hAnsiTheme="majorHAnsi" w:cstheme="majorHAnsi"/>
          <w:sz w:val="22"/>
          <w:szCs w:val="22"/>
          <w:lang w:val="en-GB"/>
        </w:rPr>
        <w:t xml:space="preserve">to 65 years (maximum) to </w:t>
      </w:r>
      <w:r>
        <w:rPr>
          <w:rFonts w:asciiTheme="majorHAnsi" w:hAnsiTheme="majorHAnsi" w:cstheme="majorHAnsi"/>
          <w:sz w:val="22"/>
          <w:szCs w:val="22"/>
          <w:lang w:val="en-GB"/>
        </w:rPr>
        <w:t>enable older women to access social housing.</w:t>
      </w:r>
    </w:p>
    <w:p w14:paraId="194924F3" w14:textId="2C9870B5" w:rsidR="00D634F6" w:rsidRDefault="00496679" w:rsidP="005F7F29">
      <w:pPr>
        <w:pStyle w:val="ListParagraph"/>
        <w:numPr>
          <w:ilvl w:val="0"/>
          <w:numId w:val="8"/>
        </w:numPr>
        <w:snapToGrid w:val="0"/>
        <w:spacing w:after="240"/>
        <w:contextualSpacing w:val="0"/>
        <w:rPr>
          <w:rFonts w:asciiTheme="majorHAnsi" w:hAnsiTheme="majorHAnsi" w:cstheme="majorHAnsi"/>
          <w:sz w:val="22"/>
          <w:szCs w:val="22"/>
          <w:lang w:val="en-GB"/>
        </w:rPr>
      </w:pPr>
      <w:r>
        <w:rPr>
          <w:rFonts w:asciiTheme="majorHAnsi" w:hAnsiTheme="majorHAnsi" w:cstheme="majorHAnsi"/>
          <w:sz w:val="22"/>
          <w:szCs w:val="22"/>
          <w:lang w:val="en-GB"/>
        </w:rPr>
        <w:t>The strategy should include i</w:t>
      </w:r>
      <w:r w:rsidR="00D634F6" w:rsidRPr="00D634F6">
        <w:rPr>
          <w:rFonts w:asciiTheme="majorHAnsi" w:hAnsiTheme="majorHAnsi" w:cstheme="majorHAnsi"/>
          <w:sz w:val="22"/>
          <w:szCs w:val="22"/>
          <w:lang w:val="en-GB"/>
        </w:rPr>
        <w:t>nvestment in Permanent Supportive Housing</w:t>
      </w:r>
      <w:r w:rsidR="00E87877">
        <w:rPr>
          <w:rFonts w:asciiTheme="majorHAnsi" w:hAnsiTheme="majorHAnsi" w:cstheme="majorHAnsi"/>
          <w:sz w:val="22"/>
          <w:szCs w:val="22"/>
          <w:lang w:val="en-GB"/>
        </w:rPr>
        <w:t xml:space="preserve"> options</w:t>
      </w:r>
      <w:r w:rsidR="00D634F6" w:rsidRPr="00D634F6">
        <w:rPr>
          <w:rFonts w:asciiTheme="majorHAnsi" w:hAnsiTheme="majorHAnsi" w:cstheme="majorHAnsi"/>
          <w:sz w:val="22"/>
          <w:szCs w:val="22"/>
          <w:lang w:val="en-GB"/>
        </w:rPr>
        <w:t xml:space="preserve"> </w:t>
      </w:r>
      <w:r w:rsidR="00D634F6">
        <w:rPr>
          <w:rFonts w:asciiTheme="majorHAnsi" w:hAnsiTheme="majorHAnsi" w:cstheme="majorHAnsi"/>
          <w:sz w:val="22"/>
          <w:szCs w:val="22"/>
          <w:lang w:val="en-GB"/>
        </w:rPr>
        <w:t xml:space="preserve">for people experiencing chronic homelessness. </w:t>
      </w:r>
    </w:p>
    <w:p w14:paraId="098596E2" w14:textId="13B63675" w:rsidR="001A7DF1" w:rsidRPr="00E87877" w:rsidRDefault="00E87877" w:rsidP="00894622">
      <w:pPr>
        <w:pStyle w:val="ListParagraph"/>
        <w:numPr>
          <w:ilvl w:val="0"/>
          <w:numId w:val="8"/>
        </w:numPr>
        <w:snapToGrid w:val="0"/>
        <w:spacing w:after="240"/>
        <w:contextualSpacing w:val="0"/>
        <w:rPr>
          <w:rFonts w:asciiTheme="majorHAnsi" w:hAnsiTheme="majorHAnsi" w:cstheme="majorHAnsi"/>
          <w:b/>
          <w:bCs/>
          <w:sz w:val="28"/>
          <w:szCs w:val="28"/>
        </w:rPr>
      </w:pPr>
      <w:r w:rsidRPr="00E87877">
        <w:rPr>
          <w:rFonts w:asciiTheme="majorHAnsi" w:hAnsiTheme="majorHAnsi" w:cstheme="majorHAnsi"/>
          <w:sz w:val="22"/>
          <w:szCs w:val="22"/>
          <w:lang w:val="en-GB"/>
        </w:rPr>
        <w:t>Ensure our vulnerable families and individuals can sustain their housing via i</w:t>
      </w:r>
      <w:r w:rsidR="001A19E1" w:rsidRPr="00E87877">
        <w:rPr>
          <w:rFonts w:asciiTheme="majorHAnsi" w:hAnsiTheme="majorHAnsi" w:cstheme="majorHAnsi"/>
          <w:sz w:val="22"/>
          <w:szCs w:val="22"/>
          <w:lang w:val="en-GB"/>
        </w:rPr>
        <w:t xml:space="preserve">nvestment in housing tethered to appropriate support services tailored for each individual, </w:t>
      </w:r>
      <w:r w:rsidR="0091551E" w:rsidRPr="00E87877">
        <w:rPr>
          <w:rFonts w:asciiTheme="majorHAnsi" w:hAnsiTheme="majorHAnsi" w:cstheme="majorHAnsi"/>
          <w:sz w:val="22"/>
          <w:szCs w:val="22"/>
          <w:lang w:val="en-GB"/>
        </w:rPr>
        <w:t xml:space="preserve">such as </w:t>
      </w:r>
      <w:r w:rsidR="001A19E1" w:rsidRPr="00E87877">
        <w:rPr>
          <w:rFonts w:asciiTheme="majorHAnsi" w:hAnsiTheme="majorHAnsi" w:cstheme="majorHAnsi"/>
          <w:sz w:val="22"/>
          <w:szCs w:val="22"/>
          <w:lang w:val="en-GB"/>
        </w:rPr>
        <w:t>health, mental health, addiction, family support</w:t>
      </w:r>
      <w:r w:rsidR="0091551E" w:rsidRPr="00E87877">
        <w:rPr>
          <w:rFonts w:asciiTheme="majorHAnsi" w:hAnsiTheme="majorHAnsi" w:cstheme="majorHAnsi"/>
          <w:sz w:val="22"/>
          <w:szCs w:val="22"/>
          <w:lang w:val="en-GB"/>
        </w:rPr>
        <w:t xml:space="preserve"> and</w:t>
      </w:r>
      <w:r w:rsidR="001A19E1" w:rsidRPr="00E87877">
        <w:rPr>
          <w:rFonts w:asciiTheme="majorHAnsi" w:hAnsiTheme="majorHAnsi" w:cstheme="majorHAnsi"/>
          <w:sz w:val="22"/>
          <w:szCs w:val="22"/>
          <w:lang w:val="en-GB"/>
        </w:rPr>
        <w:t xml:space="preserve"> </w:t>
      </w:r>
      <w:r w:rsidR="0091551E" w:rsidRPr="00E87877">
        <w:rPr>
          <w:rFonts w:asciiTheme="majorHAnsi" w:hAnsiTheme="majorHAnsi" w:cstheme="majorHAnsi"/>
          <w:sz w:val="22"/>
          <w:szCs w:val="22"/>
          <w:lang w:val="en-GB"/>
        </w:rPr>
        <w:t>children’s services</w:t>
      </w:r>
      <w:r>
        <w:rPr>
          <w:rFonts w:asciiTheme="majorHAnsi" w:hAnsiTheme="majorHAnsi" w:cstheme="majorHAnsi"/>
          <w:sz w:val="22"/>
          <w:szCs w:val="22"/>
          <w:lang w:val="en-GB"/>
        </w:rPr>
        <w:t>.</w:t>
      </w:r>
    </w:p>
    <w:p w14:paraId="6D2939C1" w14:textId="77777777" w:rsidR="00E87877" w:rsidRDefault="00E87877" w:rsidP="005F7F29">
      <w:pPr>
        <w:snapToGrid w:val="0"/>
        <w:spacing w:after="240"/>
        <w:rPr>
          <w:rFonts w:asciiTheme="majorHAnsi" w:hAnsiTheme="majorHAnsi" w:cstheme="majorHAnsi"/>
          <w:b/>
          <w:bCs/>
          <w:sz w:val="28"/>
          <w:szCs w:val="28"/>
        </w:rPr>
      </w:pPr>
    </w:p>
    <w:p w14:paraId="3676129D" w14:textId="2606C7BC" w:rsidR="00D634F6" w:rsidRPr="001A7DF1" w:rsidRDefault="00D634F6" w:rsidP="005F7F29">
      <w:pPr>
        <w:snapToGrid w:val="0"/>
        <w:spacing w:after="240"/>
        <w:rPr>
          <w:rFonts w:asciiTheme="majorHAnsi" w:hAnsiTheme="majorHAnsi" w:cstheme="majorHAnsi"/>
          <w:b/>
          <w:bCs/>
          <w:sz w:val="28"/>
          <w:szCs w:val="28"/>
        </w:rPr>
      </w:pPr>
      <w:r w:rsidRPr="001A7DF1">
        <w:rPr>
          <w:rFonts w:asciiTheme="majorHAnsi" w:hAnsiTheme="majorHAnsi" w:cstheme="majorHAnsi"/>
          <w:b/>
          <w:bCs/>
          <w:sz w:val="28"/>
          <w:szCs w:val="28"/>
        </w:rPr>
        <w:t xml:space="preserve">Innovative </w:t>
      </w:r>
      <w:r w:rsidR="00496679" w:rsidRPr="001A7DF1">
        <w:rPr>
          <w:rFonts w:asciiTheme="majorHAnsi" w:hAnsiTheme="majorHAnsi" w:cstheme="majorHAnsi"/>
          <w:b/>
          <w:bCs/>
          <w:sz w:val="28"/>
          <w:szCs w:val="28"/>
        </w:rPr>
        <w:t xml:space="preserve">Housing </w:t>
      </w:r>
      <w:r w:rsidRPr="001A7DF1">
        <w:rPr>
          <w:rFonts w:asciiTheme="majorHAnsi" w:hAnsiTheme="majorHAnsi" w:cstheme="majorHAnsi"/>
          <w:b/>
          <w:bCs/>
          <w:sz w:val="28"/>
          <w:szCs w:val="28"/>
        </w:rPr>
        <w:t>Projects Ending Homelessness</w:t>
      </w:r>
    </w:p>
    <w:p w14:paraId="0B01A0D5" w14:textId="5A51805B" w:rsidR="00A20E52" w:rsidRDefault="00A20E52" w:rsidP="005F7F29">
      <w:pPr>
        <w:snapToGrid w:val="0"/>
        <w:spacing w:after="240"/>
        <w:rPr>
          <w:rFonts w:asciiTheme="majorHAnsi" w:hAnsiTheme="majorHAnsi" w:cstheme="majorHAnsi"/>
          <w:sz w:val="22"/>
          <w:szCs w:val="22"/>
          <w:lang w:val="en-AU"/>
        </w:rPr>
      </w:pPr>
      <w:r>
        <w:rPr>
          <w:rFonts w:asciiTheme="majorHAnsi" w:hAnsiTheme="majorHAnsi" w:cstheme="majorHAnsi"/>
          <w:sz w:val="22"/>
          <w:szCs w:val="22"/>
        </w:rPr>
        <w:t>Since 2010, the Mercy Foundation</w:t>
      </w:r>
      <w:r w:rsidR="00691B2F">
        <w:rPr>
          <w:rFonts w:asciiTheme="majorHAnsi" w:hAnsiTheme="majorHAnsi" w:cstheme="majorHAnsi"/>
          <w:sz w:val="22"/>
          <w:szCs w:val="22"/>
        </w:rPr>
        <w:t xml:space="preserve">’s </w:t>
      </w:r>
      <w:r>
        <w:rPr>
          <w:rFonts w:asciiTheme="majorHAnsi" w:hAnsiTheme="majorHAnsi" w:cstheme="majorHAnsi"/>
          <w:sz w:val="22"/>
          <w:szCs w:val="22"/>
        </w:rPr>
        <w:t>Grants to End Homelessness program</w:t>
      </w:r>
      <w:r w:rsidR="00691B2F">
        <w:rPr>
          <w:rFonts w:asciiTheme="majorHAnsi" w:hAnsiTheme="majorHAnsi" w:cstheme="majorHAnsi"/>
          <w:sz w:val="22"/>
          <w:szCs w:val="22"/>
        </w:rPr>
        <w:t xml:space="preserve"> has funded </w:t>
      </w:r>
      <w:r>
        <w:rPr>
          <w:rFonts w:asciiTheme="majorHAnsi" w:hAnsiTheme="majorHAnsi" w:cstheme="majorHAnsi"/>
          <w:sz w:val="22"/>
          <w:szCs w:val="22"/>
        </w:rPr>
        <w:t>projects that work to e</w:t>
      </w:r>
      <w:r w:rsidR="00353DAF">
        <w:rPr>
          <w:rFonts w:asciiTheme="majorHAnsi" w:hAnsiTheme="majorHAnsi" w:cstheme="majorHAnsi"/>
          <w:sz w:val="22"/>
          <w:szCs w:val="22"/>
        </w:rPr>
        <w:t xml:space="preserve">nd, prevent and better understand homelessness, </w:t>
      </w:r>
      <w:r w:rsidR="00353DAF">
        <w:rPr>
          <w:rFonts w:asciiTheme="majorHAnsi" w:hAnsiTheme="majorHAnsi" w:cstheme="majorHAnsi"/>
          <w:sz w:val="22"/>
          <w:szCs w:val="22"/>
          <w:lang w:val="en-AU"/>
        </w:rPr>
        <w:t>p</w:t>
      </w:r>
      <w:r w:rsidR="00353DAF" w:rsidRPr="00353DAF">
        <w:rPr>
          <w:rFonts w:asciiTheme="majorHAnsi" w:hAnsiTheme="majorHAnsi" w:cstheme="majorHAnsi"/>
          <w:sz w:val="22"/>
          <w:szCs w:val="22"/>
          <w:lang w:val="en-AU"/>
        </w:rPr>
        <w:t xml:space="preserve">articularly chronic homelessness and homelessness concerning older women. </w:t>
      </w:r>
    </w:p>
    <w:p w14:paraId="272196B6" w14:textId="03B5FAA7" w:rsidR="00A20E52" w:rsidRDefault="00353DAF" w:rsidP="005F7F29">
      <w:pPr>
        <w:snapToGrid w:val="0"/>
        <w:spacing w:after="240"/>
        <w:rPr>
          <w:rFonts w:asciiTheme="majorHAnsi" w:hAnsiTheme="majorHAnsi" w:cstheme="majorHAnsi"/>
          <w:sz w:val="22"/>
          <w:szCs w:val="22"/>
          <w:lang w:val="en-AU"/>
        </w:rPr>
      </w:pPr>
      <w:r>
        <w:rPr>
          <w:rFonts w:asciiTheme="majorHAnsi" w:hAnsiTheme="majorHAnsi" w:cstheme="majorHAnsi"/>
          <w:sz w:val="22"/>
          <w:szCs w:val="22"/>
          <w:lang w:val="en-AU"/>
        </w:rPr>
        <w:t>Some of these projects are featured below and are worth consideration in the development of the NSW Housing Strategy:</w:t>
      </w:r>
    </w:p>
    <w:p w14:paraId="23210890" w14:textId="2D974913" w:rsidR="00D634F6" w:rsidRPr="00D634F6" w:rsidRDefault="00D634F6" w:rsidP="005F7F29">
      <w:pPr>
        <w:snapToGrid w:val="0"/>
        <w:spacing w:after="240"/>
        <w:rPr>
          <w:rFonts w:asciiTheme="majorHAnsi" w:hAnsiTheme="majorHAnsi" w:cstheme="majorHAnsi"/>
          <w:b/>
          <w:sz w:val="22"/>
          <w:szCs w:val="22"/>
          <w:lang w:val="en-AU"/>
        </w:rPr>
      </w:pPr>
      <w:r w:rsidRPr="00D634F6">
        <w:rPr>
          <w:rFonts w:asciiTheme="majorHAnsi" w:hAnsiTheme="majorHAnsi" w:cstheme="majorHAnsi"/>
          <w:b/>
          <w:sz w:val="22"/>
          <w:szCs w:val="22"/>
          <w:lang w:val="en-AU"/>
        </w:rPr>
        <w:t>Women’s Property Initiatives Older Women’s Program</w:t>
      </w:r>
      <w:r w:rsidR="008402E4">
        <w:rPr>
          <w:rFonts w:asciiTheme="majorHAnsi" w:hAnsiTheme="majorHAnsi" w:cstheme="majorHAnsi"/>
          <w:b/>
          <w:sz w:val="22"/>
          <w:szCs w:val="22"/>
          <w:lang w:val="en-AU"/>
        </w:rPr>
        <w:t xml:space="preserve"> (Victoria)</w:t>
      </w:r>
    </w:p>
    <w:p w14:paraId="5E780A9E" w14:textId="77777777" w:rsidR="00E87877" w:rsidRDefault="00D634F6" w:rsidP="005F7F29">
      <w:pPr>
        <w:snapToGrid w:val="0"/>
        <w:spacing w:after="240"/>
        <w:rPr>
          <w:rFonts w:asciiTheme="majorHAnsi" w:hAnsiTheme="majorHAnsi" w:cstheme="majorHAnsi"/>
          <w:bCs/>
          <w:sz w:val="22"/>
          <w:szCs w:val="22"/>
          <w:lang w:val="en-AU"/>
        </w:rPr>
      </w:pPr>
      <w:r w:rsidRPr="00D634F6">
        <w:rPr>
          <w:rFonts w:asciiTheme="majorHAnsi" w:hAnsiTheme="majorHAnsi" w:cstheme="majorHAnsi"/>
          <w:bCs/>
          <w:sz w:val="22"/>
          <w:szCs w:val="22"/>
          <w:lang w:val="en-AU"/>
        </w:rPr>
        <w:t xml:space="preserve">The Mercy Foundation funded a project with Women’s Property Initiatives to enable older women to access affordable, permanent housing. WPI recognised that there is a cohort of </w:t>
      </w:r>
      <w:r w:rsidRPr="00D634F6">
        <w:rPr>
          <w:rFonts w:asciiTheme="majorHAnsi" w:hAnsiTheme="majorHAnsi" w:cstheme="majorHAnsi"/>
          <w:bCs/>
          <w:sz w:val="22"/>
          <w:szCs w:val="22"/>
          <w:lang w:val="en-AU"/>
        </w:rPr>
        <w:lastRenderedPageBreak/>
        <w:t xml:space="preserve">women with some assets that makes them ineligible for social housing, but with limited income that prevents them from accessing a mortgage or owning a home of their own. These women typically pay expensive private rental until their assets are diminished. </w:t>
      </w:r>
    </w:p>
    <w:p w14:paraId="4552400C" w14:textId="6199A5BC" w:rsidR="00D634F6" w:rsidRPr="00D634F6" w:rsidRDefault="00D634F6" w:rsidP="005F7F29">
      <w:pPr>
        <w:snapToGrid w:val="0"/>
        <w:spacing w:after="240"/>
        <w:rPr>
          <w:rFonts w:asciiTheme="majorHAnsi" w:hAnsiTheme="majorHAnsi" w:cstheme="majorHAnsi"/>
          <w:bCs/>
          <w:sz w:val="22"/>
          <w:szCs w:val="22"/>
          <w:lang w:val="en-AU"/>
        </w:rPr>
      </w:pPr>
      <w:r w:rsidRPr="00D634F6">
        <w:rPr>
          <w:rFonts w:asciiTheme="majorHAnsi" w:hAnsiTheme="majorHAnsi" w:cstheme="majorHAnsi"/>
          <w:bCs/>
          <w:sz w:val="22"/>
          <w:szCs w:val="22"/>
          <w:lang w:val="en-AU"/>
        </w:rPr>
        <w:t xml:space="preserve">This program enables </w:t>
      </w:r>
      <w:r w:rsidRPr="00691B2F">
        <w:rPr>
          <w:rFonts w:asciiTheme="majorHAnsi" w:hAnsiTheme="majorHAnsi" w:cstheme="majorHAnsi"/>
          <w:bCs/>
          <w:i/>
          <w:iCs/>
          <w:sz w:val="22"/>
          <w:szCs w:val="22"/>
          <w:lang w:val="en-AU"/>
        </w:rPr>
        <w:t>low-income women over 55 years with modest assets to invest in safe, secure and affordable housing where their contribution will be preserved.</w:t>
      </w:r>
      <w:r w:rsidRPr="00D634F6">
        <w:rPr>
          <w:rFonts w:asciiTheme="majorHAnsi" w:hAnsiTheme="majorHAnsi" w:cstheme="majorHAnsi"/>
          <w:bCs/>
          <w:sz w:val="22"/>
          <w:szCs w:val="22"/>
          <w:lang w:val="en-AU"/>
        </w:rPr>
        <w:t xml:space="preserve"> They pay rent on a portion of the property, but they will have peace of mind from knowing that the rent is affordable, and their capital investment and their tenancy is secure.</w:t>
      </w:r>
    </w:p>
    <w:p w14:paraId="7F6FEDFD" w14:textId="77777777" w:rsidR="00D634F6" w:rsidRPr="00D634F6" w:rsidRDefault="00D634F6" w:rsidP="005F7F29">
      <w:pPr>
        <w:snapToGrid w:val="0"/>
        <w:spacing w:after="240"/>
        <w:rPr>
          <w:rFonts w:asciiTheme="majorHAnsi" w:hAnsiTheme="majorHAnsi" w:cstheme="majorHAnsi"/>
          <w:bCs/>
          <w:sz w:val="22"/>
          <w:szCs w:val="22"/>
          <w:lang w:val="en-AU"/>
        </w:rPr>
      </w:pPr>
      <w:r w:rsidRPr="00D634F6">
        <w:rPr>
          <w:rFonts w:asciiTheme="majorHAnsi" w:hAnsiTheme="majorHAnsi" w:cstheme="majorHAnsi"/>
          <w:bCs/>
          <w:sz w:val="22"/>
          <w:szCs w:val="22"/>
          <w:lang w:val="en-AU"/>
        </w:rPr>
        <w:t>This pilot project may create a replicable model that provides high quality, appropriate, accessible and affordable housing into the future for women to age in place. It will prevent them from becoming homeless or requiring more costly social housing in the future.</w:t>
      </w:r>
      <w:r w:rsidRPr="00D634F6">
        <w:rPr>
          <w:rFonts w:asciiTheme="majorHAnsi" w:hAnsiTheme="majorHAnsi" w:cstheme="majorHAnsi"/>
          <w:bCs/>
          <w:sz w:val="22"/>
          <w:szCs w:val="22"/>
          <w:vertAlign w:val="superscript"/>
          <w:lang w:val="en-AU"/>
        </w:rPr>
        <w:endnoteReference w:id="9"/>
      </w:r>
    </w:p>
    <w:p w14:paraId="34E5A76A" w14:textId="7EDF07F0" w:rsidR="00D634F6" w:rsidRPr="00D634F6" w:rsidRDefault="00D634F6" w:rsidP="005F7F29">
      <w:pPr>
        <w:snapToGrid w:val="0"/>
        <w:spacing w:after="240"/>
        <w:rPr>
          <w:rFonts w:asciiTheme="majorHAnsi" w:hAnsiTheme="majorHAnsi" w:cstheme="majorHAnsi"/>
          <w:b/>
          <w:sz w:val="22"/>
          <w:szCs w:val="22"/>
          <w:lang w:val="en-AU"/>
        </w:rPr>
      </w:pPr>
      <w:r w:rsidRPr="00D634F6">
        <w:rPr>
          <w:rFonts w:asciiTheme="majorHAnsi" w:hAnsiTheme="majorHAnsi" w:cstheme="majorHAnsi"/>
          <w:b/>
          <w:sz w:val="22"/>
          <w:szCs w:val="22"/>
          <w:lang w:val="en-AU"/>
        </w:rPr>
        <w:t>Homes for Homes</w:t>
      </w:r>
    </w:p>
    <w:p w14:paraId="69544A59" w14:textId="77777777" w:rsidR="00D634F6" w:rsidRPr="00D634F6" w:rsidRDefault="00D634F6" w:rsidP="005F7F29">
      <w:pPr>
        <w:snapToGrid w:val="0"/>
        <w:spacing w:after="240"/>
        <w:rPr>
          <w:rFonts w:asciiTheme="majorHAnsi" w:hAnsiTheme="majorHAnsi" w:cstheme="majorHAnsi"/>
          <w:sz w:val="22"/>
          <w:szCs w:val="22"/>
          <w:lang w:val="en-AU"/>
        </w:rPr>
      </w:pPr>
      <w:r w:rsidRPr="00D634F6">
        <w:rPr>
          <w:rFonts w:asciiTheme="majorHAnsi" w:hAnsiTheme="majorHAnsi" w:cstheme="majorHAnsi"/>
          <w:sz w:val="22"/>
          <w:szCs w:val="22"/>
          <w:lang w:val="en-AU"/>
        </w:rPr>
        <w:t>In 2014, the Mercy Foundation provided seed funding to the Big Issue to help establish the Homes for Homes project, an innovative funding model aimed at increasing the supply of social and affordable housing in Australia.</w:t>
      </w:r>
    </w:p>
    <w:p w14:paraId="61B5250D" w14:textId="77777777" w:rsidR="00D634F6" w:rsidRPr="00D634F6" w:rsidRDefault="00D634F6" w:rsidP="005F7F29">
      <w:pPr>
        <w:snapToGrid w:val="0"/>
        <w:spacing w:after="240"/>
        <w:rPr>
          <w:rFonts w:asciiTheme="majorHAnsi" w:hAnsiTheme="majorHAnsi" w:cstheme="majorHAnsi"/>
          <w:sz w:val="22"/>
          <w:szCs w:val="22"/>
          <w:lang w:val="en-AU"/>
        </w:rPr>
      </w:pPr>
      <w:r w:rsidRPr="00D634F6">
        <w:rPr>
          <w:rFonts w:asciiTheme="majorHAnsi" w:hAnsiTheme="majorHAnsi" w:cstheme="majorHAnsi"/>
          <w:sz w:val="22"/>
          <w:szCs w:val="22"/>
          <w:lang w:val="en-AU"/>
        </w:rPr>
        <w:t>This model allows owners to make a voluntary tax-deductible donation, equivalent of 0.1% of the property’s sale price, to Homes for Homes when they sell their property. This offer to donate is registered on the property’s title through a simple legal mechanism (a permissive caveat) and acts as a reminder for the donation to be made at settlement. Property owners can choose to withdraw their property from Homes for Homes at any time.</w:t>
      </w:r>
    </w:p>
    <w:p w14:paraId="7D5B5310" w14:textId="4E9F945D" w:rsidR="00D634F6" w:rsidRDefault="00D634F6" w:rsidP="005F7F29">
      <w:pPr>
        <w:snapToGrid w:val="0"/>
        <w:spacing w:after="240"/>
        <w:rPr>
          <w:rFonts w:asciiTheme="majorHAnsi" w:hAnsiTheme="majorHAnsi" w:cstheme="majorHAnsi"/>
          <w:sz w:val="22"/>
          <w:szCs w:val="22"/>
          <w:lang w:val="en-AU"/>
        </w:rPr>
      </w:pPr>
      <w:r w:rsidRPr="00D634F6">
        <w:rPr>
          <w:rFonts w:asciiTheme="majorHAnsi" w:hAnsiTheme="majorHAnsi" w:cstheme="majorHAnsi"/>
          <w:sz w:val="22"/>
          <w:szCs w:val="22"/>
          <w:lang w:val="en-AU"/>
        </w:rPr>
        <w:t>Donations from each property sale will remain in that state or territory. When there is sufficient money raised, experienced housing providers will be invited to submit their proposals via an open tender process. Homes for Homes has granted almost $1 million in funding to organisations across Victoria and ACT. These projects will provide housing for 32 people.</w:t>
      </w:r>
      <w:r w:rsidRPr="00D634F6">
        <w:rPr>
          <w:rFonts w:asciiTheme="majorHAnsi" w:hAnsiTheme="majorHAnsi" w:cstheme="majorHAnsi"/>
          <w:sz w:val="22"/>
          <w:szCs w:val="22"/>
          <w:vertAlign w:val="superscript"/>
          <w:lang w:val="en-AU"/>
        </w:rPr>
        <w:endnoteReference w:id="10"/>
      </w:r>
    </w:p>
    <w:p w14:paraId="338E89DE" w14:textId="77777777" w:rsidR="00D634F6" w:rsidRPr="00D634F6" w:rsidRDefault="00D634F6" w:rsidP="005F7F29">
      <w:pPr>
        <w:snapToGrid w:val="0"/>
        <w:spacing w:after="240"/>
        <w:rPr>
          <w:rFonts w:asciiTheme="majorHAnsi" w:hAnsiTheme="majorHAnsi" w:cstheme="majorHAnsi"/>
          <w:sz w:val="22"/>
          <w:szCs w:val="22"/>
          <w:lang w:val="en-AU"/>
        </w:rPr>
      </w:pPr>
      <w:r w:rsidRPr="00D634F6">
        <w:rPr>
          <w:rFonts w:asciiTheme="majorHAnsi" w:hAnsiTheme="majorHAnsi" w:cstheme="majorHAnsi"/>
          <w:b/>
          <w:sz w:val="22"/>
          <w:szCs w:val="22"/>
          <w:lang w:val="en-AU"/>
        </w:rPr>
        <w:t>Head Start Homes (NSW)</w:t>
      </w:r>
    </w:p>
    <w:p w14:paraId="7E4BE9A1" w14:textId="77777777" w:rsidR="00D634F6" w:rsidRPr="00D634F6" w:rsidRDefault="00D634F6" w:rsidP="005F7F29">
      <w:pPr>
        <w:snapToGrid w:val="0"/>
        <w:spacing w:after="240"/>
        <w:rPr>
          <w:rFonts w:asciiTheme="majorHAnsi" w:hAnsiTheme="majorHAnsi" w:cstheme="majorHAnsi"/>
          <w:bCs/>
          <w:sz w:val="22"/>
          <w:szCs w:val="22"/>
          <w:lang w:val="en-AU"/>
        </w:rPr>
      </w:pPr>
      <w:r w:rsidRPr="00D634F6">
        <w:rPr>
          <w:rFonts w:asciiTheme="majorHAnsi" w:hAnsiTheme="majorHAnsi" w:cstheme="majorHAnsi"/>
          <w:bCs/>
          <w:sz w:val="22"/>
          <w:szCs w:val="22"/>
          <w:lang w:val="en-AU"/>
        </w:rPr>
        <w:t>Head Start Homes provides a pathway into home ownership by acting as guarantor for community housing tenants who can afford a home loan but are locked out due to the need for a large deposit and mortgage insurance. By moving into home ownership, their community housing property is made available for another individual or family in need.</w:t>
      </w:r>
      <w:r w:rsidRPr="00D634F6">
        <w:rPr>
          <w:rFonts w:asciiTheme="majorHAnsi" w:hAnsiTheme="majorHAnsi" w:cstheme="majorHAnsi"/>
          <w:bCs/>
          <w:sz w:val="22"/>
          <w:szCs w:val="22"/>
          <w:vertAlign w:val="superscript"/>
          <w:lang w:val="en-AU"/>
        </w:rPr>
        <w:endnoteReference w:id="11"/>
      </w:r>
      <w:r w:rsidRPr="00D634F6">
        <w:rPr>
          <w:rFonts w:asciiTheme="majorHAnsi" w:hAnsiTheme="majorHAnsi" w:cstheme="majorHAnsi"/>
          <w:bCs/>
          <w:sz w:val="22"/>
          <w:szCs w:val="22"/>
          <w:lang w:val="en-AU"/>
        </w:rPr>
        <w:t xml:space="preserve"> </w:t>
      </w:r>
    </w:p>
    <w:p w14:paraId="100BE6B8" w14:textId="099DF16A" w:rsidR="00D634F6" w:rsidRDefault="00A20E52" w:rsidP="005F7F29">
      <w:pPr>
        <w:snapToGrid w:val="0"/>
        <w:spacing w:after="240"/>
        <w:rPr>
          <w:rFonts w:asciiTheme="majorHAnsi" w:hAnsiTheme="majorHAnsi" w:cstheme="majorHAnsi"/>
          <w:b/>
          <w:bCs/>
          <w:sz w:val="22"/>
          <w:szCs w:val="22"/>
        </w:rPr>
      </w:pPr>
      <w:r w:rsidRPr="00A20E52">
        <w:rPr>
          <w:rFonts w:asciiTheme="majorHAnsi" w:hAnsiTheme="majorHAnsi" w:cstheme="majorHAnsi"/>
          <w:b/>
          <w:bCs/>
          <w:sz w:val="22"/>
          <w:szCs w:val="22"/>
        </w:rPr>
        <w:t>Kids Under Cover</w:t>
      </w:r>
      <w:r w:rsidR="008402E4">
        <w:rPr>
          <w:rFonts w:asciiTheme="majorHAnsi" w:hAnsiTheme="majorHAnsi" w:cstheme="majorHAnsi"/>
          <w:b/>
          <w:bCs/>
          <w:sz w:val="22"/>
          <w:szCs w:val="22"/>
        </w:rPr>
        <w:t xml:space="preserve"> (Victoria)</w:t>
      </w:r>
    </w:p>
    <w:p w14:paraId="19DA0E4A" w14:textId="70587387" w:rsidR="00353DAF" w:rsidRPr="00353DAF" w:rsidRDefault="00353DAF" w:rsidP="005F7F29">
      <w:pPr>
        <w:snapToGrid w:val="0"/>
        <w:spacing w:after="240"/>
        <w:rPr>
          <w:rFonts w:asciiTheme="majorHAnsi" w:hAnsiTheme="majorHAnsi" w:cstheme="majorHAnsi"/>
          <w:sz w:val="22"/>
          <w:szCs w:val="22"/>
          <w:lang w:val="en-AU"/>
        </w:rPr>
      </w:pPr>
      <w:r w:rsidRPr="00353DAF">
        <w:rPr>
          <w:rFonts w:asciiTheme="majorHAnsi" w:hAnsiTheme="majorHAnsi" w:cstheme="majorHAnsi"/>
          <w:sz w:val="22"/>
          <w:szCs w:val="22"/>
          <w:lang w:val="en-AU"/>
        </w:rPr>
        <w:t xml:space="preserve">Kids Under Cover </w:t>
      </w:r>
      <w:r>
        <w:rPr>
          <w:rFonts w:asciiTheme="majorHAnsi" w:hAnsiTheme="majorHAnsi" w:cstheme="majorHAnsi"/>
          <w:sz w:val="22"/>
          <w:szCs w:val="22"/>
          <w:lang w:val="en-AU"/>
        </w:rPr>
        <w:t>s</w:t>
      </w:r>
      <w:r w:rsidRPr="00353DAF">
        <w:rPr>
          <w:rFonts w:asciiTheme="majorHAnsi" w:hAnsiTheme="majorHAnsi" w:cstheme="majorHAnsi"/>
          <w:sz w:val="22"/>
          <w:szCs w:val="22"/>
          <w:lang w:val="en-AU"/>
        </w:rPr>
        <w:t>upport</w:t>
      </w:r>
      <w:r>
        <w:rPr>
          <w:rFonts w:asciiTheme="majorHAnsi" w:hAnsiTheme="majorHAnsi" w:cstheme="majorHAnsi"/>
          <w:sz w:val="22"/>
          <w:szCs w:val="22"/>
          <w:lang w:val="en-AU"/>
        </w:rPr>
        <w:t>s</w:t>
      </w:r>
      <w:r w:rsidRPr="00353DAF">
        <w:rPr>
          <w:rFonts w:asciiTheme="majorHAnsi" w:hAnsiTheme="majorHAnsi" w:cstheme="majorHAnsi"/>
          <w:sz w:val="22"/>
          <w:szCs w:val="22"/>
          <w:lang w:val="en-AU"/>
        </w:rPr>
        <w:t xml:space="preserve"> vulnerable and disadvantaged young people between the ages of 12 and 25 years who are either experiencing homelessness or at risk of homelessness.</w:t>
      </w:r>
    </w:p>
    <w:p w14:paraId="46E0F32E" w14:textId="2898C2F9" w:rsidR="00353DAF" w:rsidRDefault="00353DAF" w:rsidP="005F7F29">
      <w:pPr>
        <w:snapToGrid w:val="0"/>
        <w:spacing w:after="240"/>
        <w:rPr>
          <w:rFonts w:asciiTheme="majorHAnsi" w:hAnsiTheme="majorHAnsi" w:cstheme="majorHAnsi"/>
          <w:b/>
          <w:bCs/>
          <w:sz w:val="22"/>
          <w:szCs w:val="22"/>
        </w:rPr>
      </w:pPr>
      <w:r>
        <w:rPr>
          <w:rFonts w:asciiTheme="majorHAnsi" w:hAnsiTheme="majorHAnsi" w:cstheme="majorHAnsi"/>
          <w:sz w:val="22"/>
          <w:szCs w:val="22"/>
          <w:lang w:val="en-AU"/>
        </w:rPr>
        <w:t>The Studio Program provides portable studios, b</w:t>
      </w:r>
      <w:r w:rsidRPr="00353DAF">
        <w:rPr>
          <w:rFonts w:asciiTheme="majorHAnsi" w:hAnsiTheme="majorHAnsi" w:cstheme="majorHAnsi"/>
          <w:sz w:val="22"/>
          <w:szCs w:val="22"/>
          <w:lang w:val="en-AU"/>
        </w:rPr>
        <w:t>uilt in the backyards of a family or carer’s home. This provides secure and stable accommodation for young people at risk of homelessness. </w:t>
      </w:r>
      <w:r>
        <w:rPr>
          <w:rFonts w:asciiTheme="majorHAnsi" w:hAnsiTheme="majorHAnsi" w:cstheme="majorHAnsi"/>
          <w:sz w:val="22"/>
          <w:szCs w:val="22"/>
          <w:lang w:val="en-AU"/>
        </w:rPr>
        <w:t xml:space="preserve">The youth are supported to </w:t>
      </w:r>
      <w:r w:rsidRPr="00353DAF">
        <w:rPr>
          <w:rFonts w:asciiTheme="majorHAnsi" w:hAnsiTheme="majorHAnsi" w:cstheme="majorHAnsi"/>
          <w:sz w:val="22"/>
          <w:szCs w:val="22"/>
          <w:lang w:val="en-AU"/>
        </w:rPr>
        <w:t>strengthen their connection to family, community, and education. </w:t>
      </w:r>
    </w:p>
    <w:p w14:paraId="67765929" w14:textId="1D0A5688" w:rsidR="00353DAF" w:rsidRPr="00A20E52" w:rsidRDefault="00353DAF" w:rsidP="005F7F29">
      <w:pPr>
        <w:snapToGrid w:val="0"/>
        <w:spacing w:after="240"/>
        <w:rPr>
          <w:rFonts w:asciiTheme="majorHAnsi" w:hAnsiTheme="majorHAnsi" w:cstheme="majorHAnsi"/>
          <w:b/>
          <w:bCs/>
          <w:sz w:val="22"/>
          <w:szCs w:val="22"/>
        </w:rPr>
      </w:pPr>
      <w:r>
        <w:rPr>
          <w:rFonts w:asciiTheme="majorHAnsi" w:hAnsiTheme="majorHAnsi" w:cstheme="majorHAnsi"/>
          <w:b/>
          <w:bCs/>
          <w:sz w:val="22"/>
          <w:szCs w:val="22"/>
        </w:rPr>
        <w:t>Not for Profit Real Estate Agenc</w:t>
      </w:r>
      <w:r w:rsidR="00C250A9">
        <w:rPr>
          <w:rFonts w:asciiTheme="majorHAnsi" w:hAnsiTheme="majorHAnsi" w:cstheme="majorHAnsi"/>
          <w:b/>
          <w:bCs/>
          <w:sz w:val="22"/>
          <w:szCs w:val="22"/>
        </w:rPr>
        <w:t>ies</w:t>
      </w:r>
    </w:p>
    <w:p w14:paraId="68802521" w14:textId="47513DDB" w:rsidR="00A20E52" w:rsidRDefault="00353DAF" w:rsidP="005F7F29">
      <w:pPr>
        <w:snapToGrid w:val="0"/>
        <w:spacing w:after="240"/>
        <w:rPr>
          <w:rFonts w:asciiTheme="majorHAnsi" w:hAnsiTheme="majorHAnsi" w:cstheme="majorHAnsi"/>
          <w:sz w:val="22"/>
          <w:szCs w:val="22"/>
        </w:rPr>
      </w:pPr>
      <w:r>
        <w:rPr>
          <w:rFonts w:asciiTheme="majorHAnsi" w:hAnsiTheme="majorHAnsi" w:cstheme="majorHAnsi"/>
          <w:sz w:val="22"/>
          <w:szCs w:val="22"/>
        </w:rPr>
        <w:t>The Mercy Foundation has provided funding to HomeGround Real Estate in Melbourne and the YWCA Canberra’s Rentwell project. They are social ent</w:t>
      </w:r>
      <w:r w:rsidR="00A01A8B">
        <w:rPr>
          <w:rFonts w:asciiTheme="majorHAnsi" w:hAnsiTheme="majorHAnsi" w:cstheme="majorHAnsi"/>
          <w:sz w:val="22"/>
          <w:szCs w:val="22"/>
        </w:rPr>
        <w:t>e</w:t>
      </w:r>
      <w:r>
        <w:rPr>
          <w:rFonts w:asciiTheme="majorHAnsi" w:hAnsiTheme="majorHAnsi" w:cstheme="majorHAnsi"/>
          <w:sz w:val="22"/>
          <w:szCs w:val="22"/>
        </w:rPr>
        <w:t xml:space="preserve">rprises that offer landlords the opportunity to rent their </w:t>
      </w:r>
      <w:r w:rsidR="00A01A8B">
        <w:rPr>
          <w:rFonts w:asciiTheme="majorHAnsi" w:hAnsiTheme="majorHAnsi" w:cstheme="majorHAnsi"/>
          <w:sz w:val="22"/>
          <w:szCs w:val="22"/>
        </w:rPr>
        <w:t xml:space="preserve">properties out with no rent or at a reduced market price. The </w:t>
      </w:r>
      <w:r w:rsidR="00A01A8B">
        <w:rPr>
          <w:rFonts w:asciiTheme="majorHAnsi" w:hAnsiTheme="majorHAnsi" w:cstheme="majorHAnsi"/>
          <w:sz w:val="22"/>
          <w:szCs w:val="22"/>
        </w:rPr>
        <w:lastRenderedPageBreak/>
        <w:t>properties are leased out to people experiencing homelessness. Both organisations have negotiated tax benefits to encourage property investors to take part in the program.</w:t>
      </w:r>
    </w:p>
    <w:p w14:paraId="6EAAA3A4" w14:textId="62A24806" w:rsidR="00A01A8B" w:rsidRPr="00A01A8B" w:rsidRDefault="00A01A8B" w:rsidP="005F7F29">
      <w:pPr>
        <w:snapToGrid w:val="0"/>
        <w:spacing w:after="240"/>
        <w:rPr>
          <w:rFonts w:asciiTheme="majorHAnsi" w:hAnsiTheme="majorHAnsi" w:cstheme="majorHAnsi"/>
          <w:b/>
          <w:bCs/>
          <w:sz w:val="22"/>
          <w:szCs w:val="22"/>
        </w:rPr>
      </w:pPr>
      <w:r w:rsidRPr="00A01A8B">
        <w:rPr>
          <w:rFonts w:asciiTheme="majorHAnsi" w:hAnsiTheme="majorHAnsi" w:cstheme="majorHAnsi"/>
          <w:b/>
          <w:bCs/>
          <w:sz w:val="22"/>
          <w:szCs w:val="22"/>
        </w:rPr>
        <w:t>Foyers</w:t>
      </w:r>
    </w:p>
    <w:p w14:paraId="158B1767" w14:textId="077CA007" w:rsidR="00A01A8B" w:rsidRPr="00A01A8B" w:rsidRDefault="00A01A8B" w:rsidP="005F7F29">
      <w:pPr>
        <w:snapToGrid w:val="0"/>
        <w:spacing w:after="240"/>
        <w:rPr>
          <w:rFonts w:asciiTheme="majorHAnsi" w:hAnsiTheme="majorHAnsi" w:cstheme="majorHAnsi"/>
          <w:sz w:val="22"/>
          <w:szCs w:val="22"/>
          <w:lang w:val="en-AU"/>
        </w:rPr>
      </w:pPr>
      <w:r w:rsidRPr="00A01A8B">
        <w:rPr>
          <w:rFonts w:asciiTheme="majorHAnsi" w:hAnsiTheme="majorHAnsi" w:cstheme="majorHAnsi"/>
          <w:sz w:val="22"/>
          <w:szCs w:val="22"/>
          <w:lang w:val="en-AU"/>
        </w:rPr>
        <w:t>Foyers enable young people in transition to develop and achieve educational and employment pathways, exiting in a sustainable way from welfare and service dependence. </w:t>
      </w:r>
      <w:r>
        <w:rPr>
          <w:rFonts w:asciiTheme="majorHAnsi" w:hAnsiTheme="majorHAnsi" w:cstheme="majorHAnsi"/>
          <w:sz w:val="22"/>
          <w:szCs w:val="22"/>
          <w:lang w:val="en-AU"/>
        </w:rPr>
        <w:t>It is a</w:t>
      </w:r>
      <w:r w:rsidRPr="00A01A8B">
        <w:rPr>
          <w:rFonts w:asciiTheme="majorHAnsi" w:hAnsiTheme="majorHAnsi" w:cstheme="majorHAnsi"/>
          <w:sz w:val="22"/>
          <w:szCs w:val="22"/>
          <w:lang w:val="en-AU"/>
        </w:rPr>
        <w:t xml:space="preserve"> fully integrated service model focused on education and employment outcomes.</w:t>
      </w:r>
    </w:p>
    <w:p w14:paraId="4AB32010" w14:textId="64E2FC9D" w:rsidR="00EE5AEE" w:rsidRPr="008F4DDA" w:rsidRDefault="00A01A8B" w:rsidP="001A7DF1">
      <w:pPr>
        <w:snapToGrid w:val="0"/>
        <w:spacing w:after="240"/>
        <w:rPr>
          <w:rFonts w:asciiTheme="majorHAnsi" w:hAnsiTheme="majorHAnsi" w:cstheme="majorHAnsi"/>
          <w:sz w:val="22"/>
          <w:szCs w:val="22"/>
        </w:rPr>
      </w:pPr>
      <w:r w:rsidRPr="00A01A8B">
        <w:rPr>
          <w:rFonts w:asciiTheme="majorHAnsi" w:hAnsiTheme="majorHAnsi" w:cstheme="majorHAnsi"/>
          <w:sz w:val="22"/>
          <w:szCs w:val="22"/>
          <w:lang w:val="en-AU"/>
        </w:rPr>
        <w:t>The key to the model lies in the provision of stable accommodation for up to two years in a supported, congregate living environment. For young people who are unable to rely on family support in this critical developmental stage, Foyers provide the time, personalised attention, mentoring, coaching and access to opportunities needed to lead fulfilling, independent and productive lives.</w:t>
      </w:r>
    </w:p>
    <w:sectPr w:rsidR="00EE5AEE" w:rsidRPr="008F4DDA" w:rsidSect="00C358B9">
      <w:footerReference w:type="even" r:id="rId10"/>
      <w:footerReference w:type="default" r:id="rId11"/>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960B7" w14:textId="77777777" w:rsidR="001403ED" w:rsidRDefault="001403ED" w:rsidP="008F4DDA">
      <w:r>
        <w:separator/>
      </w:r>
    </w:p>
  </w:endnote>
  <w:endnote w:type="continuationSeparator" w:id="0">
    <w:p w14:paraId="6F64EF8E" w14:textId="77777777" w:rsidR="001403ED" w:rsidRDefault="001403ED" w:rsidP="008F4DDA">
      <w:r>
        <w:continuationSeparator/>
      </w:r>
    </w:p>
  </w:endnote>
  <w:endnote w:id="1">
    <w:p w14:paraId="3757BC1A" w14:textId="3AD29791" w:rsidR="00071427" w:rsidRPr="006A28B6" w:rsidRDefault="00071427" w:rsidP="00C358B9">
      <w:pPr>
        <w:pStyle w:val="EndnoteText"/>
        <w:snapToGrid w:val="0"/>
        <w:spacing w:after="120" w:line="276" w:lineRule="auto"/>
        <w:rPr>
          <w:rFonts w:asciiTheme="majorHAnsi" w:hAnsiTheme="majorHAnsi"/>
          <w:lang w:val="en-AU"/>
        </w:rPr>
      </w:pPr>
      <w:r w:rsidRPr="006A28B6">
        <w:rPr>
          <w:rStyle w:val="EndnoteReference"/>
          <w:rFonts w:asciiTheme="majorHAnsi" w:hAnsiTheme="majorHAnsi"/>
        </w:rPr>
        <w:endnoteRef/>
      </w:r>
      <w:r w:rsidRPr="006A28B6">
        <w:rPr>
          <w:rFonts w:asciiTheme="majorHAnsi" w:hAnsiTheme="majorHAnsi"/>
        </w:rPr>
        <w:t xml:space="preserve"> </w:t>
      </w:r>
      <w:r w:rsidRPr="006A28B6">
        <w:rPr>
          <w:rFonts w:asciiTheme="majorHAnsi" w:hAnsiTheme="majorHAnsi" w:cstheme="majorHAnsi"/>
          <w:sz w:val="22"/>
          <w:szCs w:val="22"/>
        </w:rPr>
        <w:t>ABS (unpublished) Survey of Income and Housing, Australia, 2017-18 and previous years, Cat. no. 6553.0.</w:t>
      </w:r>
    </w:p>
  </w:endnote>
  <w:endnote w:id="2">
    <w:p w14:paraId="234E614A" w14:textId="37CFC2EF" w:rsidR="009C3EDD" w:rsidRPr="0018137E" w:rsidRDefault="009C3EDD">
      <w:pPr>
        <w:pStyle w:val="EndnoteText"/>
        <w:rPr>
          <w:sz w:val="22"/>
          <w:szCs w:val="22"/>
          <w:lang w:val="en-AU"/>
        </w:rPr>
      </w:pPr>
      <w:r w:rsidRPr="0018137E">
        <w:rPr>
          <w:rStyle w:val="EndnoteReference"/>
          <w:sz w:val="22"/>
          <w:szCs w:val="22"/>
        </w:rPr>
        <w:endnoteRef/>
      </w:r>
      <w:r w:rsidRPr="0018137E">
        <w:rPr>
          <w:sz w:val="22"/>
          <w:szCs w:val="22"/>
        </w:rPr>
        <w:t xml:space="preserve"> </w:t>
      </w:r>
      <w:r w:rsidRPr="0018137E">
        <w:rPr>
          <w:rFonts w:asciiTheme="majorHAnsi" w:hAnsiTheme="majorHAnsi" w:cstheme="majorHAnsi"/>
          <w:i/>
          <w:iCs/>
          <w:sz w:val="22"/>
          <w:szCs w:val="22"/>
        </w:rPr>
        <w:t xml:space="preserve">Policy Snapshot </w:t>
      </w:r>
      <w:proofErr w:type="gramStart"/>
      <w:r w:rsidRPr="0018137E">
        <w:rPr>
          <w:rFonts w:asciiTheme="majorHAnsi" w:hAnsiTheme="majorHAnsi" w:cstheme="majorHAnsi"/>
          <w:i/>
          <w:iCs/>
          <w:sz w:val="22"/>
          <w:szCs w:val="22"/>
          <w:lang w:val="en-AU"/>
        </w:rPr>
        <w:t>At</w:t>
      </w:r>
      <w:proofErr w:type="gramEnd"/>
      <w:r w:rsidRPr="0018137E">
        <w:rPr>
          <w:rFonts w:asciiTheme="majorHAnsi" w:hAnsiTheme="majorHAnsi" w:cstheme="majorHAnsi"/>
          <w:i/>
          <w:iCs/>
          <w:sz w:val="22"/>
          <w:szCs w:val="22"/>
          <w:lang w:val="en-AU"/>
        </w:rPr>
        <w:t xml:space="preserve"> Risk: 405,000 older women risk homelessness without urgent policy reform</w:t>
      </w:r>
      <w:r w:rsidR="0018137E" w:rsidRPr="0018137E">
        <w:rPr>
          <w:rFonts w:asciiTheme="majorHAnsi" w:hAnsiTheme="majorHAnsi" w:cstheme="majorHAnsi"/>
          <w:i/>
          <w:iCs/>
          <w:sz w:val="22"/>
          <w:szCs w:val="22"/>
          <w:lang w:val="en-AU"/>
        </w:rPr>
        <w:t>,</w:t>
      </w:r>
      <w:r w:rsidR="0018137E" w:rsidRPr="0018137E">
        <w:rPr>
          <w:rFonts w:asciiTheme="majorHAnsi" w:hAnsiTheme="majorHAnsi" w:cstheme="majorHAnsi"/>
          <w:sz w:val="22"/>
          <w:szCs w:val="22"/>
          <w:lang w:val="en-AU"/>
        </w:rPr>
        <w:t xml:space="preserve"> HAAG, Social Ventures Australia 2020</w:t>
      </w:r>
    </w:p>
    <w:p w14:paraId="55A87BEA" w14:textId="77777777" w:rsidR="009C3EDD" w:rsidRPr="009C3EDD" w:rsidRDefault="009C3EDD">
      <w:pPr>
        <w:pStyle w:val="EndnoteText"/>
        <w:rPr>
          <w:lang w:val="en-AU"/>
        </w:rPr>
      </w:pPr>
    </w:p>
  </w:endnote>
  <w:endnote w:id="3">
    <w:p w14:paraId="093E0190" w14:textId="6C997F2F" w:rsidR="00A20E52" w:rsidRPr="006A28B6" w:rsidRDefault="00A20E52" w:rsidP="00C358B9">
      <w:pPr>
        <w:pStyle w:val="EndnoteText"/>
        <w:snapToGrid w:val="0"/>
        <w:spacing w:after="120" w:line="276" w:lineRule="auto"/>
        <w:rPr>
          <w:rFonts w:asciiTheme="majorHAnsi" w:hAnsiTheme="majorHAnsi"/>
          <w:lang w:val="en-AU"/>
        </w:rPr>
      </w:pPr>
      <w:r w:rsidRPr="006A28B6">
        <w:rPr>
          <w:rStyle w:val="EndnoteReference"/>
          <w:rFonts w:asciiTheme="majorHAnsi" w:hAnsiTheme="majorHAnsi" w:cstheme="majorHAnsi"/>
          <w:sz w:val="22"/>
          <w:szCs w:val="22"/>
        </w:rPr>
        <w:endnoteRef/>
      </w:r>
      <w:r w:rsidRPr="006A28B6">
        <w:rPr>
          <w:rFonts w:asciiTheme="majorHAnsi" w:hAnsiTheme="majorHAnsi" w:cstheme="majorHAnsi"/>
          <w:sz w:val="22"/>
          <w:szCs w:val="22"/>
        </w:rPr>
        <w:t xml:space="preserve"> </w:t>
      </w:r>
      <w:r w:rsidRPr="006A28B6">
        <w:rPr>
          <w:rFonts w:asciiTheme="majorHAnsi" w:hAnsiTheme="majorHAnsi" w:cstheme="majorHAnsi"/>
          <w:i/>
          <w:iCs/>
          <w:sz w:val="22"/>
          <w:szCs w:val="22"/>
        </w:rPr>
        <w:t>Rental Affordability Snapshot Regional Reports,</w:t>
      </w:r>
      <w:r w:rsidRPr="006A28B6">
        <w:rPr>
          <w:rFonts w:asciiTheme="majorHAnsi" w:hAnsiTheme="majorHAnsi" w:cstheme="majorHAnsi"/>
          <w:sz w:val="22"/>
          <w:szCs w:val="22"/>
        </w:rPr>
        <w:t xml:space="preserve"> Anglicare Australia April 2020</w:t>
      </w:r>
    </w:p>
  </w:endnote>
  <w:endnote w:id="4">
    <w:p w14:paraId="6941B148" w14:textId="30650B49" w:rsidR="008F4DDA" w:rsidRPr="006A28B6" w:rsidRDefault="008F4DDA" w:rsidP="00C358B9">
      <w:pPr>
        <w:pStyle w:val="EndnoteText"/>
        <w:snapToGrid w:val="0"/>
        <w:spacing w:after="120" w:line="276" w:lineRule="auto"/>
        <w:rPr>
          <w:rFonts w:asciiTheme="majorHAnsi" w:hAnsiTheme="majorHAnsi" w:cstheme="majorHAnsi"/>
          <w:sz w:val="22"/>
          <w:szCs w:val="22"/>
          <w:lang w:val="en-AU"/>
        </w:rPr>
      </w:pPr>
      <w:r w:rsidRPr="006A28B6">
        <w:rPr>
          <w:rStyle w:val="EndnoteReference"/>
          <w:rFonts w:asciiTheme="majorHAnsi" w:hAnsiTheme="majorHAnsi" w:cstheme="majorHAnsi"/>
          <w:sz w:val="22"/>
          <w:szCs w:val="22"/>
        </w:rPr>
        <w:endnoteRef/>
      </w:r>
      <w:r w:rsidRPr="006A28B6">
        <w:rPr>
          <w:rFonts w:asciiTheme="majorHAnsi" w:hAnsiTheme="majorHAnsi" w:cstheme="majorHAnsi"/>
          <w:sz w:val="22"/>
          <w:szCs w:val="22"/>
        </w:rPr>
        <w:t xml:space="preserve"> </w:t>
      </w:r>
      <w:r w:rsidRPr="006A28B6">
        <w:rPr>
          <w:rFonts w:asciiTheme="majorHAnsi" w:hAnsiTheme="majorHAnsi" w:cstheme="majorHAnsi"/>
          <w:sz w:val="22"/>
          <w:szCs w:val="22"/>
          <w:lang w:val="en-GB"/>
        </w:rPr>
        <w:t xml:space="preserve"> </w:t>
      </w:r>
      <w:r w:rsidRPr="006A28B6">
        <w:rPr>
          <w:rFonts w:asciiTheme="majorHAnsi" w:hAnsiTheme="majorHAnsi" w:cstheme="majorHAnsi"/>
          <w:i/>
          <w:iCs/>
          <w:sz w:val="22"/>
          <w:szCs w:val="22"/>
          <w:lang w:val="en-GB"/>
        </w:rPr>
        <w:t xml:space="preserve">Retiring into Poverty: A national plan for change: Increasing housing security for older women </w:t>
      </w:r>
      <w:r w:rsidRPr="006A28B6">
        <w:rPr>
          <w:rFonts w:asciiTheme="majorHAnsi" w:hAnsiTheme="majorHAnsi" w:cstheme="majorHAnsi"/>
          <w:sz w:val="22"/>
          <w:szCs w:val="22"/>
          <w:lang w:val="en-GB"/>
        </w:rPr>
        <w:t>National Older Women’s Housing and Homelessness Working Group 2018</w:t>
      </w:r>
    </w:p>
  </w:endnote>
  <w:endnote w:id="5">
    <w:p w14:paraId="215A7A32" w14:textId="57B11D7E" w:rsidR="00071427" w:rsidRPr="006A28B6" w:rsidRDefault="00071427" w:rsidP="00C358B9">
      <w:pPr>
        <w:pStyle w:val="EndnoteText"/>
        <w:snapToGrid w:val="0"/>
        <w:spacing w:after="120" w:line="276" w:lineRule="auto"/>
        <w:rPr>
          <w:rFonts w:asciiTheme="majorHAnsi" w:hAnsiTheme="majorHAnsi"/>
          <w:lang w:val="en-AU"/>
        </w:rPr>
      </w:pPr>
      <w:r w:rsidRPr="006A28B6">
        <w:rPr>
          <w:rStyle w:val="EndnoteReference"/>
          <w:rFonts w:asciiTheme="majorHAnsi" w:hAnsiTheme="majorHAnsi"/>
        </w:rPr>
        <w:endnoteRef/>
      </w:r>
      <w:r w:rsidRPr="006A28B6">
        <w:rPr>
          <w:rFonts w:asciiTheme="majorHAnsi" w:hAnsiTheme="majorHAnsi"/>
        </w:rPr>
        <w:t xml:space="preserve"> </w:t>
      </w:r>
      <w:r w:rsidRPr="006A28B6">
        <w:rPr>
          <w:rFonts w:asciiTheme="majorHAnsi" w:hAnsiTheme="majorHAnsi" w:cstheme="majorHAnsi"/>
          <w:sz w:val="22"/>
          <w:szCs w:val="22"/>
        </w:rPr>
        <w:t xml:space="preserve">Gendered Impact of COVID-19  </w:t>
      </w:r>
      <w:hyperlink r:id="rId1" w:anchor="_ftn1" w:history="1">
        <w:r w:rsidRPr="006A28B6">
          <w:rPr>
            <w:rStyle w:val="Hyperlink"/>
            <w:rFonts w:asciiTheme="majorHAnsi" w:hAnsiTheme="majorHAnsi" w:cstheme="majorHAnsi"/>
            <w:sz w:val="22"/>
            <w:szCs w:val="22"/>
          </w:rPr>
          <w:t>https://www.wgea.gov.au/topics/gendered-impact-of-covid-19#_ftn1</w:t>
        </w:r>
      </w:hyperlink>
    </w:p>
  </w:endnote>
  <w:endnote w:id="6">
    <w:p w14:paraId="49F195BA" w14:textId="51BF0012" w:rsidR="006D70DC" w:rsidRPr="006A28B6" w:rsidRDefault="006D70DC" w:rsidP="00C358B9">
      <w:pPr>
        <w:pStyle w:val="EndnoteText"/>
        <w:snapToGrid w:val="0"/>
        <w:spacing w:after="120" w:line="276" w:lineRule="auto"/>
        <w:rPr>
          <w:rFonts w:asciiTheme="majorHAnsi" w:hAnsiTheme="majorHAnsi" w:cstheme="majorHAnsi"/>
          <w:sz w:val="22"/>
          <w:szCs w:val="22"/>
          <w:lang w:val="en-AU"/>
        </w:rPr>
      </w:pPr>
      <w:r w:rsidRPr="006A28B6">
        <w:rPr>
          <w:rStyle w:val="EndnoteReference"/>
          <w:rFonts w:asciiTheme="majorHAnsi" w:hAnsiTheme="majorHAnsi" w:cstheme="majorHAnsi"/>
          <w:sz w:val="22"/>
          <w:szCs w:val="22"/>
        </w:rPr>
        <w:endnoteRef/>
      </w:r>
      <w:r w:rsidRPr="006A28B6">
        <w:rPr>
          <w:rFonts w:asciiTheme="majorHAnsi" w:hAnsiTheme="majorHAnsi" w:cstheme="majorHAnsi"/>
          <w:sz w:val="22"/>
          <w:szCs w:val="22"/>
        </w:rPr>
        <w:t xml:space="preserve"> </w:t>
      </w:r>
      <w:r w:rsidR="00A46322" w:rsidRPr="006A28B6">
        <w:rPr>
          <w:rFonts w:asciiTheme="majorHAnsi" w:hAnsiTheme="majorHAnsi" w:cstheme="majorHAnsi"/>
          <w:i/>
          <w:iCs/>
          <w:sz w:val="22"/>
          <w:szCs w:val="22"/>
        </w:rPr>
        <w:t>Retiring into Poverty</w:t>
      </w:r>
      <w:r w:rsidR="00A46322" w:rsidRPr="006A28B6">
        <w:rPr>
          <w:rFonts w:asciiTheme="majorHAnsi" w:hAnsiTheme="majorHAnsi" w:cstheme="majorHAnsi"/>
          <w:sz w:val="22"/>
          <w:szCs w:val="22"/>
        </w:rPr>
        <w:t xml:space="preserve"> Submission to the House of Representatives Standing Committee on Social Policy and Legal Affairs Inquiry into Homelessness in Australia, National Older Women’s Housing and Homelessness Working Group, June 2020</w:t>
      </w:r>
    </w:p>
  </w:endnote>
  <w:endnote w:id="7">
    <w:p w14:paraId="6001FA23" w14:textId="7B88F473" w:rsidR="00071491" w:rsidRPr="00071491" w:rsidRDefault="00071491">
      <w:pPr>
        <w:pStyle w:val="EndnoteText"/>
        <w:rPr>
          <w:rFonts w:asciiTheme="majorHAnsi" w:hAnsiTheme="majorHAnsi" w:cstheme="majorHAnsi"/>
        </w:rPr>
      </w:pPr>
      <w:r w:rsidRPr="00071491">
        <w:rPr>
          <w:rStyle w:val="EndnoteReference"/>
          <w:rFonts w:asciiTheme="majorHAnsi" w:hAnsiTheme="majorHAnsi" w:cstheme="majorHAnsi"/>
        </w:rPr>
        <w:endnoteRef/>
      </w:r>
      <w:r w:rsidRPr="00071491">
        <w:rPr>
          <w:rFonts w:asciiTheme="majorHAnsi" w:hAnsiTheme="majorHAnsi" w:cstheme="majorHAnsi"/>
        </w:rPr>
        <w:t xml:space="preserve"> </w:t>
      </w:r>
      <w:hyperlink r:id="rId2" w:history="1">
        <w:r w:rsidRPr="00071491">
          <w:rPr>
            <w:rStyle w:val="Hyperlink"/>
            <w:rFonts w:asciiTheme="majorHAnsi" w:hAnsiTheme="majorHAnsi" w:cstheme="majorHAnsi"/>
            <w:sz w:val="22"/>
            <w:szCs w:val="22"/>
          </w:rPr>
          <w:t>https://aaeh.org.au/assets/docs/Publications/200317-Advance-to-Zero-Campaign-Briefing.pdf</w:t>
        </w:r>
      </w:hyperlink>
    </w:p>
    <w:p w14:paraId="260BEF3C" w14:textId="77777777" w:rsidR="00071491" w:rsidRPr="00071491" w:rsidRDefault="00071491">
      <w:pPr>
        <w:pStyle w:val="EndnoteText"/>
        <w:rPr>
          <w:lang w:val="en-AU"/>
        </w:rPr>
      </w:pPr>
    </w:p>
  </w:endnote>
  <w:endnote w:id="8">
    <w:p w14:paraId="6A2B8226" w14:textId="77777777" w:rsidR="00496679" w:rsidRPr="006A28B6" w:rsidRDefault="00496679" w:rsidP="00C358B9">
      <w:pPr>
        <w:pStyle w:val="EndnoteText"/>
        <w:snapToGrid w:val="0"/>
        <w:spacing w:after="120" w:line="276" w:lineRule="auto"/>
        <w:rPr>
          <w:rFonts w:asciiTheme="majorHAnsi" w:hAnsiTheme="majorHAnsi" w:cstheme="majorHAnsi"/>
          <w:sz w:val="22"/>
          <w:szCs w:val="22"/>
          <w:lang w:val="en-AU"/>
        </w:rPr>
      </w:pPr>
      <w:r w:rsidRPr="006A28B6">
        <w:rPr>
          <w:rStyle w:val="EndnoteReference"/>
          <w:rFonts w:asciiTheme="majorHAnsi" w:hAnsiTheme="majorHAnsi" w:cstheme="majorHAnsi"/>
          <w:sz w:val="22"/>
          <w:szCs w:val="22"/>
        </w:rPr>
        <w:endnoteRef/>
      </w:r>
      <w:r w:rsidRPr="006A28B6">
        <w:rPr>
          <w:rFonts w:asciiTheme="majorHAnsi" w:hAnsiTheme="majorHAnsi" w:cstheme="majorHAnsi"/>
          <w:sz w:val="22"/>
          <w:szCs w:val="22"/>
        </w:rPr>
        <w:t xml:space="preserve"> </w:t>
      </w:r>
      <w:r w:rsidRPr="006A28B6">
        <w:rPr>
          <w:rFonts w:asciiTheme="majorHAnsi" w:hAnsiTheme="majorHAnsi" w:cstheme="majorHAnsi"/>
          <w:i/>
          <w:iCs/>
          <w:sz w:val="22"/>
          <w:szCs w:val="22"/>
          <w:lang w:val="en-AU"/>
        </w:rPr>
        <w:t>Social and Affordable Housing Projections 2016 – 2026</w:t>
      </w:r>
      <w:r w:rsidRPr="006A28B6">
        <w:rPr>
          <w:rFonts w:asciiTheme="majorHAnsi" w:hAnsiTheme="majorHAnsi" w:cstheme="majorHAnsi"/>
          <w:sz w:val="22"/>
          <w:szCs w:val="22"/>
          <w:lang w:val="en-AU"/>
        </w:rPr>
        <w:t xml:space="preserve"> Dr Judy </w:t>
      </w:r>
      <w:proofErr w:type="gramStart"/>
      <w:r w:rsidRPr="006A28B6">
        <w:rPr>
          <w:rFonts w:asciiTheme="majorHAnsi" w:hAnsiTheme="majorHAnsi" w:cstheme="majorHAnsi"/>
          <w:sz w:val="22"/>
          <w:szCs w:val="22"/>
          <w:lang w:val="en-AU"/>
        </w:rPr>
        <w:t>Yates,  CHIA</w:t>
      </w:r>
      <w:proofErr w:type="gramEnd"/>
      <w:r w:rsidRPr="006A28B6">
        <w:rPr>
          <w:rFonts w:asciiTheme="majorHAnsi" w:hAnsiTheme="majorHAnsi" w:cstheme="majorHAnsi"/>
          <w:sz w:val="22"/>
          <w:szCs w:val="22"/>
          <w:lang w:val="en-AU"/>
        </w:rPr>
        <w:t xml:space="preserve"> NSW </w:t>
      </w:r>
    </w:p>
  </w:endnote>
  <w:endnote w:id="9">
    <w:p w14:paraId="0409F6C1" w14:textId="77777777" w:rsidR="00D634F6" w:rsidRPr="006A28B6" w:rsidRDefault="00D634F6" w:rsidP="00C358B9">
      <w:pPr>
        <w:pStyle w:val="EndnoteText"/>
        <w:snapToGrid w:val="0"/>
        <w:spacing w:after="120" w:line="276" w:lineRule="auto"/>
        <w:rPr>
          <w:rFonts w:asciiTheme="majorHAnsi" w:hAnsiTheme="majorHAnsi"/>
        </w:rPr>
      </w:pPr>
      <w:r w:rsidRPr="006A28B6">
        <w:rPr>
          <w:rStyle w:val="EndnoteReference"/>
          <w:rFonts w:asciiTheme="majorHAnsi" w:hAnsiTheme="majorHAnsi"/>
        </w:rPr>
        <w:endnoteRef/>
      </w:r>
      <w:r w:rsidRPr="006A28B6">
        <w:rPr>
          <w:rFonts w:asciiTheme="majorHAnsi" w:hAnsiTheme="majorHAnsi"/>
        </w:rPr>
        <w:t xml:space="preserve"> </w:t>
      </w:r>
      <w:hyperlink r:id="rId3" w:history="1">
        <w:r w:rsidRPr="006A28B6">
          <w:rPr>
            <w:rStyle w:val="Hyperlink"/>
            <w:rFonts w:asciiTheme="majorHAnsi" w:hAnsiTheme="majorHAnsi"/>
          </w:rPr>
          <w:t>http://wpi.org.au/older-womens-housing-project-moving-forward</w:t>
        </w:r>
      </w:hyperlink>
    </w:p>
  </w:endnote>
  <w:endnote w:id="10">
    <w:p w14:paraId="414EB97A" w14:textId="77777777" w:rsidR="00D634F6" w:rsidRPr="006A28B6" w:rsidRDefault="00D634F6" w:rsidP="00C358B9">
      <w:pPr>
        <w:pStyle w:val="EndnoteText"/>
        <w:snapToGrid w:val="0"/>
        <w:spacing w:after="120" w:line="276" w:lineRule="auto"/>
        <w:rPr>
          <w:rFonts w:asciiTheme="majorHAnsi" w:hAnsiTheme="majorHAnsi"/>
        </w:rPr>
      </w:pPr>
      <w:r w:rsidRPr="006A28B6">
        <w:rPr>
          <w:rStyle w:val="EndnoteReference"/>
          <w:rFonts w:asciiTheme="majorHAnsi" w:hAnsiTheme="majorHAnsi"/>
        </w:rPr>
        <w:endnoteRef/>
      </w:r>
      <w:r w:rsidRPr="006A28B6">
        <w:rPr>
          <w:rFonts w:asciiTheme="majorHAnsi" w:hAnsiTheme="majorHAnsi"/>
        </w:rPr>
        <w:t xml:space="preserve"> </w:t>
      </w:r>
      <w:hyperlink r:id="rId4" w:history="1">
        <w:r w:rsidRPr="006A28B6">
          <w:rPr>
            <w:rStyle w:val="Hyperlink"/>
            <w:rFonts w:asciiTheme="majorHAnsi" w:hAnsiTheme="majorHAnsi"/>
          </w:rPr>
          <w:t>https://homesforhomes.org.au</w:t>
        </w:r>
      </w:hyperlink>
    </w:p>
  </w:endnote>
  <w:endnote w:id="11">
    <w:p w14:paraId="042E5E0F" w14:textId="77777777" w:rsidR="00D634F6" w:rsidRPr="006A28B6" w:rsidRDefault="00D634F6" w:rsidP="00C358B9">
      <w:pPr>
        <w:pStyle w:val="EndnoteText"/>
        <w:snapToGrid w:val="0"/>
        <w:spacing w:after="120" w:line="276" w:lineRule="auto"/>
        <w:rPr>
          <w:rFonts w:asciiTheme="majorHAnsi" w:hAnsiTheme="majorHAnsi"/>
        </w:rPr>
      </w:pPr>
      <w:r w:rsidRPr="006A28B6">
        <w:rPr>
          <w:rStyle w:val="EndnoteReference"/>
          <w:rFonts w:asciiTheme="majorHAnsi" w:hAnsiTheme="majorHAnsi"/>
        </w:rPr>
        <w:endnoteRef/>
      </w:r>
      <w:r w:rsidRPr="006A28B6">
        <w:rPr>
          <w:rFonts w:asciiTheme="majorHAnsi" w:hAnsiTheme="majorHAnsi"/>
        </w:rPr>
        <w:t xml:space="preserve"> </w:t>
      </w:r>
      <w:hyperlink r:id="rId5" w:history="1">
        <w:r w:rsidRPr="006A28B6">
          <w:rPr>
            <w:rStyle w:val="Hyperlink"/>
            <w:rFonts w:asciiTheme="majorHAnsi" w:hAnsiTheme="majorHAnsi"/>
          </w:rPr>
          <w:t>https://www.headstarthomes.org.au</w:t>
        </w:r>
      </w:hyperlink>
    </w:p>
    <w:p w14:paraId="01DB05AC" w14:textId="77777777" w:rsidR="00D634F6" w:rsidRPr="009B127E" w:rsidRDefault="00D634F6" w:rsidP="00D634F6">
      <w:pPr>
        <w:pStyle w:val="EndnoteText"/>
        <w:spacing w:after="120"/>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61134305"/>
      <w:docPartObj>
        <w:docPartGallery w:val="Page Numbers (Bottom of Page)"/>
        <w:docPartUnique/>
      </w:docPartObj>
    </w:sdtPr>
    <w:sdtEndPr>
      <w:rPr>
        <w:rStyle w:val="PageNumber"/>
      </w:rPr>
    </w:sdtEndPr>
    <w:sdtContent>
      <w:p w14:paraId="59C0336D" w14:textId="36741F03" w:rsidR="00C358B9" w:rsidRDefault="00C358B9" w:rsidP="00A05D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9F5657" w14:textId="77777777" w:rsidR="00C358B9" w:rsidRDefault="00C358B9" w:rsidP="00C358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08116413"/>
      <w:docPartObj>
        <w:docPartGallery w:val="Page Numbers (Bottom of Page)"/>
        <w:docPartUnique/>
      </w:docPartObj>
    </w:sdtPr>
    <w:sdtEndPr>
      <w:rPr>
        <w:rStyle w:val="PageNumber"/>
      </w:rPr>
    </w:sdtEndPr>
    <w:sdtContent>
      <w:p w14:paraId="50F247AA" w14:textId="1B63E5EA" w:rsidR="00C358B9" w:rsidRDefault="00C358B9" w:rsidP="00A05D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1912C8" w14:textId="26AE0695" w:rsidR="00C358B9" w:rsidRDefault="00B00AFD" w:rsidP="00C358B9">
    <w:pPr>
      <w:pStyle w:val="Footer"/>
      <w:ind w:right="360"/>
    </w:pPr>
    <w:r>
      <w:rPr>
        <w:noProof/>
      </w:rPr>
      <w:drawing>
        <wp:inline distT="0" distB="0" distL="0" distR="0" wp14:anchorId="7D3F5AEA" wp14:editId="028FCC95">
          <wp:extent cx="2377405" cy="310392"/>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1"/>
                  <a:srcRect t="26890" b="32264"/>
                  <a:stretch/>
                </pic:blipFill>
                <pic:spPr bwMode="auto">
                  <a:xfrm>
                    <a:off x="0" y="0"/>
                    <a:ext cx="2580422" cy="33689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52E6A7" w14:textId="77777777" w:rsidR="001403ED" w:rsidRDefault="001403ED" w:rsidP="008F4DDA">
      <w:r>
        <w:separator/>
      </w:r>
    </w:p>
  </w:footnote>
  <w:footnote w:type="continuationSeparator" w:id="0">
    <w:p w14:paraId="51B97AE1" w14:textId="77777777" w:rsidR="001403ED" w:rsidRDefault="001403ED" w:rsidP="008F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34C9"/>
    <w:multiLevelType w:val="hybridMultilevel"/>
    <w:tmpl w:val="A240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2174B"/>
    <w:multiLevelType w:val="hybridMultilevel"/>
    <w:tmpl w:val="463254BA"/>
    <w:lvl w:ilvl="0" w:tplc="10D65E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144B7"/>
    <w:multiLevelType w:val="hybridMultilevel"/>
    <w:tmpl w:val="EFE486FE"/>
    <w:lvl w:ilvl="0" w:tplc="B09240DE">
      <w:start w:val="2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01991"/>
    <w:multiLevelType w:val="multilevel"/>
    <w:tmpl w:val="F442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1B07B8"/>
    <w:multiLevelType w:val="hybridMultilevel"/>
    <w:tmpl w:val="7FFA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C580B"/>
    <w:multiLevelType w:val="hybridMultilevel"/>
    <w:tmpl w:val="3D007F4E"/>
    <w:lvl w:ilvl="0" w:tplc="10D65E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302827"/>
    <w:multiLevelType w:val="hybridMultilevel"/>
    <w:tmpl w:val="297E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4C7FAE"/>
    <w:multiLevelType w:val="hybridMultilevel"/>
    <w:tmpl w:val="18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220231"/>
    <w:multiLevelType w:val="hybridMultilevel"/>
    <w:tmpl w:val="8692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7251E"/>
    <w:multiLevelType w:val="hybridMultilevel"/>
    <w:tmpl w:val="6DB4239A"/>
    <w:lvl w:ilvl="0" w:tplc="10D65E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0"/>
  </w:num>
  <w:num w:numId="5">
    <w:abstractNumId w:val="8"/>
  </w:num>
  <w:num w:numId="6">
    <w:abstractNumId w:val="4"/>
  </w:num>
  <w:num w:numId="7">
    <w:abstractNumId w:val="1"/>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7E0"/>
    <w:rsid w:val="00005080"/>
    <w:rsid w:val="0002060A"/>
    <w:rsid w:val="0003514A"/>
    <w:rsid w:val="00042537"/>
    <w:rsid w:val="00071427"/>
    <w:rsid w:val="00071491"/>
    <w:rsid w:val="001403ED"/>
    <w:rsid w:val="0018137E"/>
    <w:rsid w:val="001A19E1"/>
    <w:rsid w:val="001A39B6"/>
    <w:rsid w:val="001A7DF1"/>
    <w:rsid w:val="00200357"/>
    <w:rsid w:val="002129E1"/>
    <w:rsid w:val="002A3E34"/>
    <w:rsid w:val="002A6897"/>
    <w:rsid w:val="002B673B"/>
    <w:rsid w:val="002D7B0D"/>
    <w:rsid w:val="002E2874"/>
    <w:rsid w:val="003052C6"/>
    <w:rsid w:val="00353DAF"/>
    <w:rsid w:val="003D14AB"/>
    <w:rsid w:val="00431FB4"/>
    <w:rsid w:val="00451B0C"/>
    <w:rsid w:val="00496679"/>
    <w:rsid w:val="00521F9A"/>
    <w:rsid w:val="005F7F29"/>
    <w:rsid w:val="00691B2F"/>
    <w:rsid w:val="006A28B6"/>
    <w:rsid w:val="006C0C7F"/>
    <w:rsid w:val="006D70DC"/>
    <w:rsid w:val="006F5BED"/>
    <w:rsid w:val="006F7BE3"/>
    <w:rsid w:val="0073618E"/>
    <w:rsid w:val="007B59F1"/>
    <w:rsid w:val="007C24A8"/>
    <w:rsid w:val="008402E4"/>
    <w:rsid w:val="00847514"/>
    <w:rsid w:val="00856BF8"/>
    <w:rsid w:val="008F4DDA"/>
    <w:rsid w:val="00906EA5"/>
    <w:rsid w:val="0091551E"/>
    <w:rsid w:val="0099758C"/>
    <w:rsid w:val="009C3EDD"/>
    <w:rsid w:val="00A01A8B"/>
    <w:rsid w:val="00A023D3"/>
    <w:rsid w:val="00A047E0"/>
    <w:rsid w:val="00A049FD"/>
    <w:rsid w:val="00A12E39"/>
    <w:rsid w:val="00A20E52"/>
    <w:rsid w:val="00A46322"/>
    <w:rsid w:val="00A50294"/>
    <w:rsid w:val="00A64CD7"/>
    <w:rsid w:val="00AA1753"/>
    <w:rsid w:val="00AB410E"/>
    <w:rsid w:val="00B00AFD"/>
    <w:rsid w:val="00BF4CA9"/>
    <w:rsid w:val="00C250A9"/>
    <w:rsid w:val="00C358B9"/>
    <w:rsid w:val="00C847A3"/>
    <w:rsid w:val="00C86AA4"/>
    <w:rsid w:val="00C92A4A"/>
    <w:rsid w:val="00D529DC"/>
    <w:rsid w:val="00D634F6"/>
    <w:rsid w:val="00D867AD"/>
    <w:rsid w:val="00DD2C83"/>
    <w:rsid w:val="00E510E1"/>
    <w:rsid w:val="00E87877"/>
    <w:rsid w:val="00EE5AEE"/>
    <w:rsid w:val="00F11978"/>
    <w:rsid w:val="00F30714"/>
    <w:rsid w:val="00F92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6A550"/>
  <w14:defaultImageDpi w14:val="300"/>
  <w15:docId w15:val="{5E4443F9-F652-584B-8F36-7EA1F0A6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14A"/>
    <w:pPr>
      <w:ind w:left="720"/>
      <w:contextualSpacing/>
    </w:pPr>
  </w:style>
  <w:style w:type="paragraph" w:styleId="EndnoteText">
    <w:name w:val="endnote text"/>
    <w:basedOn w:val="Normal"/>
    <w:link w:val="EndnoteTextChar"/>
    <w:uiPriority w:val="99"/>
    <w:unhideWhenUsed/>
    <w:rsid w:val="008F4DDA"/>
    <w:rPr>
      <w:sz w:val="20"/>
      <w:szCs w:val="20"/>
    </w:rPr>
  </w:style>
  <w:style w:type="character" w:customStyle="1" w:styleId="EndnoteTextChar">
    <w:name w:val="Endnote Text Char"/>
    <w:basedOn w:val="DefaultParagraphFont"/>
    <w:link w:val="EndnoteText"/>
    <w:uiPriority w:val="99"/>
    <w:rsid w:val="008F4DDA"/>
    <w:rPr>
      <w:sz w:val="20"/>
      <w:szCs w:val="20"/>
    </w:rPr>
  </w:style>
  <w:style w:type="character" w:styleId="EndnoteReference">
    <w:name w:val="endnote reference"/>
    <w:basedOn w:val="DefaultParagraphFont"/>
    <w:uiPriority w:val="99"/>
    <w:unhideWhenUsed/>
    <w:rsid w:val="008F4DDA"/>
    <w:rPr>
      <w:vertAlign w:val="superscript"/>
    </w:rPr>
  </w:style>
  <w:style w:type="character" w:styleId="Hyperlink">
    <w:name w:val="Hyperlink"/>
    <w:basedOn w:val="DefaultParagraphFont"/>
    <w:uiPriority w:val="99"/>
    <w:unhideWhenUsed/>
    <w:rsid w:val="006D70DC"/>
    <w:rPr>
      <w:color w:val="0000FF" w:themeColor="hyperlink"/>
      <w:u w:val="single"/>
    </w:rPr>
  </w:style>
  <w:style w:type="character" w:styleId="UnresolvedMention">
    <w:name w:val="Unresolved Mention"/>
    <w:basedOn w:val="DefaultParagraphFont"/>
    <w:uiPriority w:val="99"/>
    <w:semiHidden/>
    <w:unhideWhenUsed/>
    <w:rsid w:val="006D70DC"/>
    <w:rPr>
      <w:color w:val="605E5C"/>
      <w:shd w:val="clear" w:color="auto" w:fill="E1DFDD"/>
    </w:rPr>
  </w:style>
  <w:style w:type="paragraph" w:styleId="NormalWeb">
    <w:name w:val="Normal (Web)"/>
    <w:basedOn w:val="Normal"/>
    <w:uiPriority w:val="99"/>
    <w:semiHidden/>
    <w:unhideWhenUsed/>
    <w:rsid w:val="006F5BED"/>
    <w:rPr>
      <w:rFonts w:ascii="Times New Roman" w:hAnsi="Times New Roman" w:cs="Times New Roman"/>
    </w:rPr>
  </w:style>
  <w:style w:type="paragraph" w:styleId="Footer">
    <w:name w:val="footer"/>
    <w:basedOn w:val="Normal"/>
    <w:link w:val="FooterChar"/>
    <w:uiPriority w:val="99"/>
    <w:unhideWhenUsed/>
    <w:rsid w:val="00C358B9"/>
    <w:pPr>
      <w:tabs>
        <w:tab w:val="center" w:pos="4513"/>
        <w:tab w:val="right" w:pos="9026"/>
      </w:tabs>
    </w:pPr>
  </w:style>
  <w:style w:type="character" w:customStyle="1" w:styleId="FooterChar">
    <w:name w:val="Footer Char"/>
    <w:basedOn w:val="DefaultParagraphFont"/>
    <w:link w:val="Footer"/>
    <w:uiPriority w:val="99"/>
    <w:rsid w:val="00C358B9"/>
  </w:style>
  <w:style w:type="character" w:styleId="PageNumber">
    <w:name w:val="page number"/>
    <w:basedOn w:val="DefaultParagraphFont"/>
    <w:uiPriority w:val="99"/>
    <w:semiHidden/>
    <w:unhideWhenUsed/>
    <w:rsid w:val="00C358B9"/>
  </w:style>
  <w:style w:type="character" w:styleId="FollowedHyperlink">
    <w:name w:val="FollowedHyperlink"/>
    <w:basedOn w:val="DefaultParagraphFont"/>
    <w:uiPriority w:val="99"/>
    <w:semiHidden/>
    <w:unhideWhenUsed/>
    <w:rsid w:val="00071491"/>
    <w:rPr>
      <w:color w:val="800080" w:themeColor="followedHyperlink"/>
      <w:u w:val="single"/>
    </w:rPr>
  </w:style>
  <w:style w:type="paragraph" w:styleId="Header">
    <w:name w:val="header"/>
    <w:basedOn w:val="Normal"/>
    <w:link w:val="HeaderChar"/>
    <w:uiPriority w:val="99"/>
    <w:unhideWhenUsed/>
    <w:rsid w:val="00B00AFD"/>
    <w:pPr>
      <w:tabs>
        <w:tab w:val="center" w:pos="4513"/>
        <w:tab w:val="right" w:pos="9026"/>
      </w:tabs>
    </w:pPr>
  </w:style>
  <w:style w:type="character" w:customStyle="1" w:styleId="HeaderChar">
    <w:name w:val="Header Char"/>
    <w:basedOn w:val="DefaultParagraphFont"/>
    <w:link w:val="Header"/>
    <w:uiPriority w:val="99"/>
    <w:rsid w:val="00B0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77512">
      <w:bodyDiv w:val="1"/>
      <w:marLeft w:val="0"/>
      <w:marRight w:val="0"/>
      <w:marTop w:val="0"/>
      <w:marBottom w:val="0"/>
      <w:divBdr>
        <w:top w:val="none" w:sz="0" w:space="0" w:color="auto"/>
        <w:left w:val="none" w:sz="0" w:space="0" w:color="auto"/>
        <w:bottom w:val="none" w:sz="0" w:space="0" w:color="auto"/>
        <w:right w:val="none" w:sz="0" w:space="0" w:color="auto"/>
      </w:divBdr>
    </w:div>
    <w:div w:id="93206299">
      <w:bodyDiv w:val="1"/>
      <w:marLeft w:val="0"/>
      <w:marRight w:val="0"/>
      <w:marTop w:val="0"/>
      <w:marBottom w:val="0"/>
      <w:divBdr>
        <w:top w:val="none" w:sz="0" w:space="0" w:color="auto"/>
        <w:left w:val="none" w:sz="0" w:space="0" w:color="auto"/>
        <w:bottom w:val="none" w:sz="0" w:space="0" w:color="auto"/>
        <w:right w:val="none" w:sz="0" w:space="0" w:color="auto"/>
      </w:divBdr>
    </w:div>
    <w:div w:id="550114566">
      <w:bodyDiv w:val="1"/>
      <w:marLeft w:val="0"/>
      <w:marRight w:val="0"/>
      <w:marTop w:val="0"/>
      <w:marBottom w:val="0"/>
      <w:divBdr>
        <w:top w:val="none" w:sz="0" w:space="0" w:color="auto"/>
        <w:left w:val="none" w:sz="0" w:space="0" w:color="auto"/>
        <w:bottom w:val="none" w:sz="0" w:space="0" w:color="auto"/>
        <w:right w:val="none" w:sz="0" w:space="0" w:color="auto"/>
      </w:divBdr>
    </w:div>
    <w:div w:id="806510349">
      <w:bodyDiv w:val="1"/>
      <w:marLeft w:val="0"/>
      <w:marRight w:val="0"/>
      <w:marTop w:val="0"/>
      <w:marBottom w:val="0"/>
      <w:divBdr>
        <w:top w:val="none" w:sz="0" w:space="0" w:color="auto"/>
        <w:left w:val="none" w:sz="0" w:space="0" w:color="auto"/>
        <w:bottom w:val="none" w:sz="0" w:space="0" w:color="auto"/>
        <w:right w:val="none" w:sz="0" w:space="0" w:color="auto"/>
      </w:divBdr>
    </w:div>
    <w:div w:id="1042943925">
      <w:bodyDiv w:val="1"/>
      <w:marLeft w:val="0"/>
      <w:marRight w:val="0"/>
      <w:marTop w:val="0"/>
      <w:marBottom w:val="0"/>
      <w:divBdr>
        <w:top w:val="none" w:sz="0" w:space="0" w:color="auto"/>
        <w:left w:val="none" w:sz="0" w:space="0" w:color="auto"/>
        <w:bottom w:val="none" w:sz="0" w:space="0" w:color="auto"/>
        <w:right w:val="none" w:sz="0" w:space="0" w:color="auto"/>
      </w:divBdr>
    </w:div>
    <w:div w:id="1763530727">
      <w:bodyDiv w:val="1"/>
      <w:marLeft w:val="0"/>
      <w:marRight w:val="0"/>
      <w:marTop w:val="0"/>
      <w:marBottom w:val="0"/>
      <w:divBdr>
        <w:top w:val="none" w:sz="0" w:space="0" w:color="auto"/>
        <w:left w:val="none" w:sz="0" w:space="0" w:color="auto"/>
        <w:bottom w:val="none" w:sz="0" w:space="0" w:color="auto"/>
        <w:right w:val="none" w:sz="0" w:space="0" w:color="auto"/>
      </w:divBdr>
    </w:div>
    <w:div w:id="1895694366">
      <w:bodyDiv w:val="1"/>
      <w:marLeft w:val="0"/>
      <w:marRight w:val="0"/>
      <w:marTop w:val="0"/>
      <w:marBottom w:val="0"/>
      <w:divBdr>
        <w:top w:val="none" w:sz="0" w:space="0" w:color="auto"/>
        <w:left w:val="none" w:sz="0" w:space="0" w:color="auto"/>
        <w:bottom w:val="none" w:sz="0" w:space="0" w:color="auto"/>
        <w:right w:val="none" w:sz="0" w:space="0" w:color="auto"/>
      </w:divBdr>
    </w:div>
    <w:div w:id="1917278798">
      <w:bodyDiv w:val="1"/>
      <w:marLeft w:val="0"/>
      <w:marRight w:val="0"/>
      <w:marTop w:val="0"/>
      <w:marBottom w:val="0"/>
      <w:divBdr>
        <w:top w:val="none" w:sz="0" w:space="0" w:color="auto"/>
        <w:left w:val="none" w:sz="0" w:space="0" w:color="auto"/>
        <w:bottom w:val="none" w:sz="0" w:space="0" w:color="auto"/>
        <w:right w:val="none" w:sz="0" w:space="0" w:color="auto"/>
      </w:divBdr>
    </w:div>
    <w:div w:id="1946108035">
      <w:bodyDiv w:val="1"/>
      <w:marLeft w:val="0"/>
      <w:marRight w:val="0"/>
      <w:marTop w:val="0"/>
      <w:marBottom w:val="0"/>
      <w:divBdr>
        <w:top w:val="none" w:sz="0" w:space="0" w:color="auto"/>
        <w:left w:val="none" w:sz="0" w:space="0" w:color="auto"/>
        <w:bottom w:val="none" w:sz="0" w:space="0" w:color="auto"/>
        <w:right w:val="none" w:sz="0" w:space="0" w:color="auto"/>
      </w:divBdr>
    </w:div>
    <w:div w:id="2008096061">
      <w:bodyDiv w:val="1"/>
      <w:marLeft w:val="0"/>
      <w:marRight w:val="0"/>
      <w:marTop w:val="0"/>
      <w:marBottom w:val="0"/>
      <w:divBdr>
        <w:top w:val="none" w:sz="0" w:space="0" w:color="auto"/>
        <w:left w:val="none" w:sz="0" w:space="0" w:color="auto"/>
        <w:bottom w:val="none" w:sz="0" w:space="0" w:color="auto"/>
        <w:right w:val="none" w:sz="0" w:space="0" w:color="auto"/>
      </w:divBdr>
    </w:div>
    <w:div w:id="20716140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mercyfoundation.com.au"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pi.org.au/older-womens-housing-project-moving-forward" TargetMode="External"/><Relationship Id="rId2" Type="http://schemas.openxmlformats.org/officeDocument/2006/relationships/hyperlink" Target="https://aaeh.org.au/assets/docs/Publications/200317-Advance-to-Zero-Campaign-Briefing.pdf" TargetMode="External"/><Relationship Id="rId1" Type="http://schemas.openxmlformats.org/officeDocument/2006/relationships/hyperlink" Target="https://www.wgea.gov.au/topics/gendered-impact-of-covid-19" TargetMode="External"/><Relationship Id="rId5" Type="http://schemas.openxmlformats.org/officeDocument/2006/relationships/hyperlink" Target="https://www.headstarthomes.org.au" TargetMode="External"/><Relationship Id="rId4" Type="http://schemas.openxmlformats.org/officeDocument/2006/relationships/hyperlink" Target="https://homesforhomes.org.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3732B-E0CB-8E4C-ACF9-715871FE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7</Pages>
  <Words>2468</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Foundation</dc:creator>
  <cp:keywords/>
  <dc:description/>
  <cp:lastModifiedBy>MIA Administrator</cp:lastModifiedBy>
  <cp:revision>34</cp:revision>
  <cp:lastPrinted>2020-08-05T05:48:00Z</cp:lastPrinted>
  <dcterms:created xsi:type="dcterms:W3CDTF">2020-07-21T04:10:00Z</dcterms:created>
  <dcterms:modified xsi:type="dcterms:W3CDTF">2020-08-05T06:00:00Z</dcterms:modified>
</cp:coreProperties>
</file>