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DCE7" w14:textId="77777777" w:rsidR="002B34D8" w:rsidRPr="000C7CD6" w:rsidRDefault="002B34D8" w:rsidP="00862ED4">
      <w:pPr>
        <w:jc w:val="center"/>
        <w:rPr>
          <w:rFonts w:asciiTheme="majorHAnsi" w:hAnsiTheme="majorHAnsi"/>
          <w:b/>
          <w:bCs/>
          <w:lang w:val="en-US"/>
        </w:rPr>
      </w:pPr>
    </w:p>
    <w:p w14:paraId="483150A5" w14:textId="77777777" w:rsidR="006445EC" w:rsidRDefault="006445EC" w:rsidP="006445EC">
      <w:pPr>
        <w:jc w:val="center"/>
        <w:rPr>
          <w:b/>
          <w:bCs/>
        </w:rPr>
      </w:pPr>
      <w:r>
        <w:rPr>
          <w:b/>
          <w:bCs/>
        </w:rPr>
        <w:t>New Parliamentary Inquiry report provides a foundation for addressing homelessness among older people in New South Wales, now the Government must act</w:t>
      </w:r>
    </w:p>
    <w:p w14:paraId="0E071ADC"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b/>
          <w:bCs/>
          <w:sz w:val="22"/>
        </w:rPr>
        <w:t>Sydney, October 20</w:t>
      </w:r>
      <w:r w:rsidR="0068294B" w:rsidRPr="000C7CD6">
        <w:rPr>
          <w:rFonts w:asciiTheme="minorHAnsi" w:eastAsia="Calibri" w:hAnsiTheme="minorHAnsi" w:cs="Times New Roman"/>
          <w:b/>
          <w:bCs/>
          <w:sz w:val="22"/>
        </w:rPr>
        <w:t xml:space="preserve">: </w:t>
      </w:r>
      <w:bookmarkStart w:id="0" w:name="_Hlk117158373"/>
      <w:r w:rsidRPr="006445EC">
        <w:rPr>
          <w:rFonts w:asciiTheme="minorHAnsi" w:eastAsia="Calibri" w:hAnsiTheme="minorHAnsi" w:cs="Times New Roman"/>
          <w:sz w:val="22"/>
        </w:rPr>
        <w:t>The lives of older people experiencing homelessness, particularly older women, will improve markedly if the New South Wales Government moves to implement the recommendations handed down today by the Social Issues Committee inquiry into homelessness amongst older people aged over 55, according to Housing for the Aged Action Group (HAAG).</w:t>
      </w:r>
    </w:p>
    <w:p w14:paraId="419E1D79"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The recommendations contained in the Standing Committee on Social Issues’ final report were endorsements of almost all positions recommended by NSW Ageing on the Edge Forum, a coalition of about 140 members and supporters in New South Wales including housing and homelessness and community sector organisations, peak advocacy bodies and individuals with lived experience, which HAAG coordinates.</w:t>
      </w:r>
    </w:p>
    <w:p w14:paraId="69DD8398"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The key recommendations of NSW Ageing on the Edge Forum endorsed by the Committee include:</w:t>
      </w:r>
    </w:p>
    <w:p w14:paraId="720E59D9" w14:textId="77777777" w:rsidR="006445EC" w:rsidRPr="006445EC" w:rsidRDefault="006445EC" w:rsidP="006445EC">
      <w:pPr>
        <w:numPr>
          <w:ilvl w:val="0"/>
          <w:numId w:val="14"/>
        </w:numPr>
        <w:rPr>
          <w:rFonts w:asciiTheme="minorHAnsi" w:eastAsia="Calibri" w:hAnsiTheme="minorHAnsi" w:cs="Times New Roman"/>
          <w:sz w:val="22"/>
        </w:rPr>
      </w:pPr>
      <w:r w:rsidRPr="006445EC">
        <w:rPr>
          <w:rFonts w:asciiTheme="minorHAnsi" w:eastAsia="Calibri" w:hAnsiTheme="minorHAnsi" w:cs="Times New Roman"/>
          <w:sz w:val="22"/>
        </w:rPr>
        <w:t xml:space="preserve">Funding a specialist older person’s housing information and support service that comprises both an early intervention and crisis response, </w:t>
      </w:r>
      <w:proofErr w:type="gramStart"/>
      <w:r w:rsidRPr="006445EC">
        <w:rPr>
          <w:rFonts w:asciiTheme="minorHAnsi" w:eastAsia="Calibri" w:hAnsiTheme="minorHAnsi" w:cs="Times New Roman"/>
          <w:sz w:val="22"/>
        </w:rPr>
        <w:t>similar to</w:t>
      </w:r>
      <w:proofErr w:type="gramEnd"/>
      <w:r w:rsidRPr="006445EC">
        <w:rPr>
          <w:rFonts w:asciiTheme="minorHAnsi" w:eastAsia="Calibri" w:hAnsiTheme="minorHAnsi" w:cs="Times New Roman"/>
          <w:sz w:val="22"/>
        </w:rPr>
        <w:t xml:space="preserve"> HAAG’s Victorian Home at Last service.</w:t>
      </w:r>
    </w:p>
    <w:p w14:paraId="2B99CECC" w14:textId="77777777" w:rsidR="006445EC" w:rsidRPr="006445EC" w:rsidRDefault="006445EC" w:rsidP="006445EC">
      <w:pPr>
        <w:numPr>
          <w:ilvl w:val="0"/>
          <w:numId w:val="14"/>
        </w:numPr>
        <w:rPr>
          <w:rFonts w:asciiTheme="minorHAnsi" w:eastAsia="Calibri" w:hAnsiTheme="minorHAnsi" w:cs="Times New Roman"/>
          <w:sz w:val="22"/>
        </w:rPr>
      </w:pPr>
      <w:r w:rsidRPr="006445EC">
        <w:rPr>
          <w:rFonts w:asciiTheme="minorHAnsi" w:eastAsia="Calibri" w:hAnsiTheme="minorHAnsi" w:cs="Times New Roman"/>
          <w:sz w:val="22"/>
        </w:rPr>
        <w:t>Build more social and affordable homes that meet the needs of older people.</w:t>
      </w:r>
    </w:p>
    <w:p w14:paraId="469F306A"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 xml:space="preserve">HAAG Executive Officer Fiona York welcomed the final report and said the Government now must act. </w:t>
      </w:r>
    </w:p>
    <w:p w14:paraId="64113736"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“This report and its recommendations provide the New South Wales Government with a foundation upon which to build a meaningful response to homelessness among older people,” she says.</w:t>
      </w:r>
    </w:p>
    <w:p w14:paraId="037FF141"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 xml:space="preserve">“Services like Home at Last succeed in preventing people from reaching crisis point. </w:t>
      </w:r>
      <w:proofErr w:type="gramStart"/>
      <w:r w:rsidRPr="006445EC">
        <w:rPr>
          <w:rFonts w:asciiTheme="minorHAnsi" w:eastAsia="Calibri" w:hAnsiTheme="minorHAnsi" w:cs="Times New Roman"/>
          <w:sz w:val="22"/>
        </w:rPr>
        <w:t>So</w:t>
      </w:r>
      <w:proofErr w:type="gramEnd"/>
      <w:r w:rsidRPr="006445EC">
        <w:rPr>
          <w:rFonts w:asciiTheme="minorHAnsi" w:eastAsia="Calibri" w:hAnsiTheme="minorHAnsi" w:cs="Times New Roman"/>
          <w:sz w:val="22"/>
        </w:rPr>
        <w:t xml:space="preserve"> it’s particularly pleasing to see the Committee recognise how a similar service could benefit people in New South Wales.</w:t>
      </w:r>
    </w:p>
    <w:p w14:paraId="5E570DE6" w14:textId="222FEB58"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 xml:space="preserve">“While it’s great the Committee is calling for more social and affordable housing, we would have liked that recommendation to be more specific. Many governments have promised to build social housing, only to fall well short of what’s required. New South Wales needs 50,000 social and affordable homes built over the next 10 years, and </w:t>
      </w:r>
      <w:r w:rsidR="009C6247">
        <w:rPr>
          <w:rFonts w:asciiTheme="minorHAnsi" w:eastAsia="Calibri" w:hAnsiTheme="minorHAnsi" w:cs="Times New Roman"/>
          <w:sz w:val="22"/>
        </w:rPr>
        <w:t>at least 20% must be d</w:t>
      </w:r>
      <w:r w:rsidRPr="006445EC">
        <w:rPr>
          <w:rFonts w:asciiTheme="minorHAnsi" w:eastAsia="Calibri" w:hAnsiTheme="minorHAnsi" w:cs="Times New Roman"/>
          <w:sz w:val="22"/>
        </w:rPr>
        <w:t>edicated to older people.”</w:t>
      </w:r>
    </w:p>
    <w:p w14:paraId="4CBD0EBD"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 xml:space="preserve">Other promising recommendations made by the Committee </w:t>
      </w:r>
      <w:proofErr w:type="gramStart"/>
      <w:r w:rsidRPr="006445EC">
        <w:rPr>
          <w:rFonts w:asciiTheme="minorHAnsi" w:eastAsia="Calibri" w:hAnsiTheme="minorHAnsi" w:cs="Times New Roman"/>
          <w:sz w:val="22"/>
        </w:rPr>
        <w:t>include;</w:t>
      </w:r>
      <w:proofErr w:type="gramEnd"/>
    </w:p>
    <w:p w14:paraId="0BEB4EDE" w14:textId="77777777" w:rsidR="006445EC" w:rsidRPr="006445EC" w:rsidRDefault="006445EC" w:rsidP="006445EC">
      <w:pPr>
        <w:numPr>
          <w:ilvl w:val="0"/>
          <w:numId w:val="15"/>
        </w:numPr>
        <w:rPr>
          <w:rFonts w:asciiTheme="minorHAnsi" w:eastAsia="Calibri" w:hAnsiTheme="minorHAnsi" w:cs="Times New Roman"/>
          <w:sz w:val="22"/>
        </w:rPr>
      </w:pPr>
      <w:r w:rsidRPr="006445EC">
        <w:rPr>
          <w:rFonts w:asciiTheme="minorHAnsi" w:eastAsia="Calibri" w:hAnsiTheme="minorHAnsi" w:cs="Times New Roman"/>
          <w:sz w:val="22"/>
        </w:rPr>
        <w:lastRenderedPageBreak/>
        <w:t>review unnecessary burdens like ‘seeker diaries’ placed on those accessing temporary accommodation</w:t>
      </w:r>
    </w:p>
    <w:p w14:paraId="5D3D44D5" w14:textId="1B6D3812" w:rsidR="006445EC" w:rsidRPr="006445EC" w:rsidRDefault="006445EC" w:rsidP="006445EC">
      <w:pPr>
        <w:numPr>
          <w:ilvl w:val="0"/>
          <w:numId w:val="15"/>
        </w:numPr>
        <w:rPr>
          <w:rFonts w:asciiTheme="minorHAnsi" w:eastAsia="Calibri" w:hAnsiTheme="minorHAnsi" w:cs="Times New Roman"/>
          <w:sz w:val="22"/>
        </w:rPr>
      </w:pPr>
      <w:r w:rsidRPr="006445EC">
        <w:rPr>
          <w:rFonts w:asciiTheme="minorHAnsi" w:eastAsia="Calibri" w:hAnsiTheme="minorHAnsi" w:cs="Times New Roman"/>
          <w:sz w:val="22"/>
        </w:rPr>
        <w:t>increas</w:t>
      </w:r>
      <w:r w:rsidR="0071205F">
        <w:rPr>
          <w:rFonts w:asciiTheme="minorHAnsi" w:eastAsia="Calibri" w:hAnsiTheme="minorHAnsi" w:cs="Times New Roman"/>
          <w:sz w:val="22"/>
        </w:rPr>
        <w:t>e</w:t>
      </w:r>
      <w:r w:rsidRPr="006445EC">
        <w:rPr>
          <w:rFonts w:asciiTheme="minorHAnsi" w:eastAsia="Calibri" w:hAnsiTheme="minorHAnsi" w:cs="Times New Roman"/>
          <w:sz w:val="22"/>
        </w:rPr>
        <w:t xml:space="preserve"> transparency by </w:t>
      </w:r>
      <w:r w:rsidR="0071205F">
        <w:rPr>
          <w:rFonts w:asciiTheme="minorHAnsi" w:eastAsia="Calibri" w:hAnsiTheme="minorHAnsi" w:cs="Times New Roman"/>
          <w:sz w:val="22"/>
        </w:rPr>
        <w:t>improving</w:t>
      </w:r>
      <w:r w:rsidRPr="006445EC">
        <w:rPr>
          <w:rFonts w:asciiTheme="minorHAnsi" w:eastAsia="Calibri" w:hAnsiTheme="minorHAnsi" w:cs="Times New Roman"/>
          <w:sz w:val="22"/>
        </w:rPr>
        <w:t xml:space="preserve"> the availability of housing-related data,</w:t>
      </w:r>
    </w:p>
    <w:p w14:paraId="12868356" w14:textId="1AEFD7E7" w:rsidR="006445EC" w:rsidRPr="006445EC" w:rsidRDefault="006445EC" w:rsidP="006445EC">
      <w:pPr>
        <w:numPr>
          <w:ilvl w:val="0"/>
          <w:numId w:val="15"/>
        </w:numPr>
        <w:rPr>
          <w:rFonts w:asciiTheme="minorHAnsi" w:eastAsia="Calibri" w:hAnsiTheme="minorHAnsi" w:cs="Times New Roman"/>
          <w:sz w:val="22"/>
        </w:rPr>
      </w:pPr>
      <w:r w:rsidRPr="006445EC">
        <w:rPr>
          <w:rFonts w:asciiTheme="minorHAnsi" w:eastAsia="Calibri" w:hAnsiTheme="minorHAnsi" w:cs="Times New Roman"/>
          <w:sz w:val="22"/>
        </w:rPr>
        <w:t>Government</w:t>
      </w:r>
      <w:r w:rsidR="009C6247">
        <w:rPr>
          <w:rFonts w:asciiTheme="minorHAnsi" w:eastAsia="Calibri" w:hAnsiTheme="minorHAnsi" w:cs="Times New Roman"/>
          <w:sz w:val="22"/>
        </w:rPr>
        <w:t xml:space="preserve"> to</w:t>
      </w:r>
      <w:r w:rsidRPr="006445EC">
        <w:rPr>
          <w:rFonts w:asciiTheme="minorHAnsi" w:eastAsia="Calibri" w:hAnsiTheme="minorHAnsi" w:cs="Times New Roman"/>
          <w:sz w:val="22"/>
        </w:rPr>
        <w:t xml:space="preserve"> consider easing strict documentary evidence for housing applications for Aboriginal and Torres Strait Islander people, older people from migrant and refugee backgrounds, and older women fleeing domestic and family violence.</w:t>
      </w:r>
    </w:p>
    <w:p w14:paraId="4D69398E" w14:textId="049232C1"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“Today many older</w:t>
      </w:r>
      <w:r w:rsidR="00886FC8">
        <w:rPr>
          <w:rFonts w:asciiTheme="minorHAnsi" w:eastAsia="Calibri" w:hAnsiTheme="minorHAnsi" w:cs="Times New Roman"/>
          <w:sz w:val="22"/>
        </w:rPr>
        <w:t xml:space="preserve"> people, and particularly older</w:t>
      </w:r>
      <w:r w:rsidRPr="006445EC">
        <w:rPr>
          <w:rFonts w:asciiTheme="minorHAnsi" w:eastAsia="Calibri" w:hAnsiTheme="minorHAnsi" w:cs="Times New Roman"/>
          <w:sz w:val="22"/>
        </w:rPr>
        <w:t xml:space="preserve"> women</w:t>
      </w:r>
      <w:r w:rsidR="00886FC8">
        <w:rPr>
          <w:rFonts w:asciiTheme="minorHAnsi" w:eastAsia="Calibri" w:hAnsiTheme="minorHAnsi" w:cs="Times New Roman"/>
          <w:sz w:val="22"/>
        </w:rPr>
        <w:t>,</w:t>
      </w:r>
      <w:r w:rsidRPr="006445EC">
        <w:rPr>
          <w:rFonts w:asciiTheme="minorHAnsi" w:eastAsia="Calibri" w:hAnsiTheme="minorHAnsi" w:cs="Times New Roman"/>
          <w:sz w:val="22"/>
        </w:rPr>
        <w:t xml:space="preserve"> are struggling to stay housed in New South Wales,” York says.</w:t>
      </w:r>
    </w:p>
    <w:p w14:paraId="58D1E915" w14:textId="349CEAFA"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 xml:space="preserve">“For too </w:t>
      </w:r>
      <w:r w:rsidR="0071205F">
        <w:rPr>
          <w:rFonts w:asciiTheme="minorHAnsi" w:eastAsia="Calibri" w:hAnsiTheme="minorHAnsi" w:cs="Times New Roman"/>
          <w:sz w:val="22"/>
        </w:rPr>
        <w:t>they’ve</w:t>
      </w:r>
      <w:r w:rsidRPr="006445EC">
        <w:rPr>
          <w:rFonts w:asciiTheme="minorHAnsi" w:eastAsia="Calibri" w:hAnsiTheme="minorHAnsi" w:cs="Times New Roman"/>
          <w:sz w:val="22"/>
        </w:rPr>
        <w:t xml:space="preserve"> had to jump through punitive and unnecessary hoops </w:t>
      </w:r>
      <w:proofErr w:type="gramStart"/>
      <w:r w:rsidRPr="006445EC">
        <w:rPr>
          <w:rFonts w:asciiTheme="minorHAnsi" w:eastAsia="Calibri" w:hAnsiTheme="minorHAnsi" w:cs="Times New Roman"/>
          <w:sz w:val="22"/>
        </w:rPr>
        <w:t>in order to</w:t>
      </w:r>
      <w:proofErr w:type="gramEnd"/>
      <w:r w:rsidRPr="006445EC">
        <w:rPr>
          <w:rFonts w:asciiTheme="minorHAnsi" w:eastAsia="Calibri" w:hAnsiTheme="minorHAnsi" w:cs="Times New Roman"/>
          <w:sz w:val="22"/>
        </w:rPr>
        <w:t xml:space="preserve"> get access to housing.</w:t>
      </w:r>
    </w:p>
    <w:p w14:paraId="07E7A512" w14:textId="3C2F1356" w:rsidR="006445EC" w:rsidRPr="006445EC" w:rsidRDefault="0071205F" w:rsidP="006445EC">
      <w:pPr>
        <w:rPr>
          <w:rFonts w:asciiTheme="minorHAnsi" w:eastAsia="Calibri" w:hAnsiTheme="minorHAnsi" w:cs="Times New Roman"/>
          <w:sz w:val="22"/>
        </w:rPr>
      </w:pPr>
      <w:r>
        <w:rPr>
          <w:rFonts w:asciiTheme="minorHAnsi" w:eastAsia="Calibri" w:hAnsiTheme="minorHAnsi" w:cs="Times New Roman"/>
          <w:sz w:val="22"/>
        </w:rPr>
        <w:t>“</w:t>
      </w:r>
      <w:r w:rsidR="006445EC" w:rsidRPr="006445EC">
        <w:rPr>
          <w:rFonts w:asciiTheme="minorHAnsi" w:eastAsia="Calibri" w:hAnsiTheme="minorHAnsi" w:cs="Times New Roman"/>
          <w:sz w:val="22"/>
        </w:rPr>
        <w:t xml:space="preserve">If the Government takes these recommendations seriously and implements them in full, it will </w:t>
      </w:r>
      <w:r w:rsidR="00886FC8">
        <w:rPr>
          <w:rFonts w:asciiTheme="minorHAnsi" w:eastAsia="Calibri" w:hAnsiTheme="minorHAnsi" w:cs="Times New Roman"/>
          <w:sz w:val="22"/>
        </w:rPr>
        <w:t>give them a much better chance at securing a stable, affordable home</w:t>
      </w:r>
      <w:r w:rsidR="006445EC" w:rsidRPr="006445EC">
        <w:rPr>
          <w:rFonts w:asciiTheme="minorHAnsi" w:eastAsia="Calibri" w:hAnsiTheme="minorHAnsi" w:cs="Times New Roman"/>
          <w:sz w:val="22"/>
        </w:rPr>
        <w:t>.”</w:t>
      </w:r>
    </w:p>
    <w:p w14:paraId="5CB4603B"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HAAG was also pleased to see report recommended the Government investigate lowering the age limit for access to the Housing Elderly Persons priority age group from 80 years to 55. The committee’s concern about the impact that change might have on other priority groups, speaks to the fact there is not enough social housing.</w:t>
      </w:r>
    </w:p>
    <w:p w14:paraId="0EDC9639"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“It’s unacceptable that a single, older women must wait until she is 80 years old before she is considered a priority for social housing,” York says.</w:t>
      </w:r>
    </w:p>
    <w:p w14:paraId="3F7BB391"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It’s not just the recommendations of the Committee that New South Wales policy makers can learn from, York said. She commended the Committee for the way it involved people with lived experience of homelessness throughout the process.</w:t>
      </w:r>
    </w:p>
    <w:p w14:paraId="07A4979F"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“This kind of genuine consultation of older people with lived experience of housing stress and homelessness is exactly what’s required to improve policies that impact their lives the most,” York says.</w:t>
      </w:r>
    </w:p>
    <w:p w14:paraId="50596F59" w14:textId="77777777" w:rsidR="006445EC" w:rsidRP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“We thank those people who came forward and shared their experiences of homelessness and housing stress with the Committee.”</w:t>
      </w:r>
    </w:p>
    <w:p w14:paraId="2773B203" w14:textId="5217449F" w:rsidR="006445EC" w:rsidRDefault="006445EC" w:rsidP="006445EC">
      <w:pPr>
        <w:rPr>
          <w:rFonts w:asciiTheme="minorHAnsi" w:eastAsia="Calibri" w:hAnsiTheme="minorHAnsi" w:cs="Times New Roman"/>
          <w:sz w:val="22"/>
        </w:rPr>
      </w:pPr>
      <w:r w:rsidRPr="006445EC">
        <w:rPr>
          <w:rFonts w:asciiTheme="minorHAnsi" w:eastAsia="Calibri" w:hAnsiTheme="minorHAnsi" w:cs="Times New Roman"/>
          <w:sz w:val="22"/>
        </w:rPr>
        <w:t>“We are looking forward to working with the New South Wales government, alongside these women and the rest of the sector, as it works to implement these recommendations</w:t>
      </w:r>
      <w:r w:rsidR="009C6247">
        <w:rPr>
          <w:rFonts w:asciiTheme="minorHAnsi" w:eastAsia="Calibri" w:hAnsiTheme="minorHAnsi" w:cs="Times New Roman"/>
          <w:sz w:val="22"/>
        </w:rPr>
        <w:t>.</w:t>
      </w:r>
      <w:r w:rsidRPr="006445EC">
        <w:rPr>
          <w:rFonts w:asciiTheme="minorHAnsi" w:eastAsia="Calibri" w:hAnsiTheme="minorHAnsi" w:cs="Times New Roman"/>
          <w:sz w:val="22"/>
        </w:rPr>
        <w:t xml:space="preserve">” </w:t>
      </w:r>
      <w:bookmarkEnd w:id="0"/>
    </w:p>
    <w:p w14:paraId="42D168A8" w14:textId="77777777" w:rsidR="009C6247" w:rsidRDefault="009C6247" w:rsidP="006445EC">
      <w:pPr>
        <w:rPr>
          <w:b/>
          <w:bCs/>
          <w:sz w:val="20"/>
          <w:szCs w:val="20"/>
          <w:lang w:val="en-US"/>
        </w:rPr>
      </w:pPr>
    </w:p>
    <w:p w14:paraId="3358CD26" w14:textId="77E2BEB5" w:rsidR="002B34D8" w:rsidRPr="003913B3" w:rsidRDefault="002B34D8" w:rsidP="0068294B">
      <w:pPr>
        <w:rPr>
          <w:sz w:val="20"/>
          <w:szCs w:val="20"/>
          <w:lang w:val="en-US"/>
        </w:rPr>
      </w:pPr>
      <w:r w:rsidRPr="002B34D8">
        <w:rPr>
          <w:b/>
          <w:bCs/>
          <w:sz w:val="20"/>
          <w:szCs w:val="20"/>
          <w:lang w:val="en-US"/>
        </w:rPr>
        <w:t xml:space="preserve">About Housing for the Aged Action Group (HAAG): </w:t>
      </w:r>
    </w:p>
    <w:p w14:paraId="70C300E5" w14:textId="1089AC58" w:rsidR="002B34D8" w:rsidRPr="000C7CD6" w:rsidRDefault="002B34D8" w:rsidP="002B34D8">
      <w:pPr>
        <w:rPr>
          <w:rFonts w:asciiTheme="minorHAnsi" w:hAnsiTheme="minorHAnsi"/>
          <w:sz w:val="20"/>
          <w:szCs w:val="20"/>
          <w:lang w:val="en-US"/>
        </w:rPr>
      </w:pPr>
      <w:r w:rsidRPr="000C7CD6">
        <w:rPr>
          <w:rFonts w:asciiTheme="minorHAnsi" w:hAnsiTheme="minorHAnsi"/>
          <w:sz w:val="20"/>
          <w:szCs w:val="20"/>
          <w:lang w:val="en-US"/>
        </w:rPr>
        <w:t xml:space="preserve">Housing for the Aged Action Group is the only Australian </w:t>
      </w:r>
      <w:proofErr w:type="spellStart"/>
      <w:r w:rsidRPr="000C7CD6">
        <w:rPr>
          <w:rFonts w:asciiTheme="minorHAnsi" w:hAnsiTheme="minorHAnsi"/>
          <w:sz w:val="20"/>
          <w:szCs w:val="20"/>
          <w:lang w:val="en-US"/>
        </w:rPr>
        <w:t>organisation</w:t>
      </w:r>
      <w:proofErr w:type="spellEnd"/>
      <w:r w:rsidRPr="000C7CD6">
        <w:rPr>
          <w:rFonts w:asciiTheme="minorHAnsi" w:hAnsiTheme="minorHAnsi"/>
          <w:sz w:val="20"/>
          <w:szCs w:val="20"/>
          <w:lang w:val="en-US"/>
        </w:rPr>
        <w:t xml:space="preserve"> </w:t>
      </w:r>
      <w:proofErr w:type="spellStart"/>
      <w:r w:rsidRPr="000C7CD6">
        <w:rPr>
          <w:rFonts w:asciiTheme="minorHAnsi" w:hAnsiTheme="minorHAnsi"/>
          <w:sz w:val="20"/>
          <w:szCs w:val="20"/>
          <w:lang w:val="en-US"/>
        </w:rPr>
        <w:t>specialised</w:t>
      </w:r>
      <w:proofErr w:type="spellEnd"/>
      <w:r w:rsidRPr="000C7CD6">
        <w:rPr>
          <w:rFonts w:asciiTheme="minorHAnsi" w:hAnsiTheme="minorHAnsi"/>
          <w:sz w:val="20"/>
          <w:szCs w:val="20"/>
          <w:lang w:val="en-US"/>
        </w:rPr>
        <w:t xml:space="preserve"> in the housing needs of older people. Coming from grass-roots beginnings over 30 years ago, HAAG today is over </w:t>
      </w:r>
      <w:r w:rsidR="003D70D9" w:rsidRPr="000C7CD6">
        <w:rPr>
          <w:rFonts w:asciiTheme="minorHAnsi" w:hAnsiTheme="minorHAnsi"/>
          <w:sz w:val="20"/>
          <w:szCs w:val="20"/>
          <w:lang w:val="en-US"/>
        </w:rPr>
        <w:t xml:space="preserve">600 </w:t>
      </w:r>
      <w:r w:rsidRPr="000C7CD6">
        <w:rPr>
          <w:rFonts w:asciiTheme="minorHAnsi" w:hAnsiTheme="minorHAnsi"/>
          <w:sz w:val="20"/>
          <w:szCs w:val="20"/>
          <w:lang w:val="en-US"/>
        </w:rPr>
        <w:t xml:space="preserve">members strong. It is committed to finding long term solutions to the housing crisis facing older people in Australia. </w:t>
      </w:r>
    </w:p>
    <w:p w14:paraId="0CA578C6" w14:textId="0AFC1934" w:rsidR="004473D8" w:rsidRPr="000C7CD6" w:rsidRDefault="004473D8" w:rsidP="002B34D8">
      <w:pPr>
        <w:rPr>
          <w:rFonts w:asciiTheme="minorHAnsi" w:hAnsiTheme="minorHAnsi"/>
          <w:sz w:val="20"/>
          <w:szCs w:val="20"/>
          <w:lang w:val="en-US"/>
        </w:rPr>
      </w:pPr>
      <w:r w:rsidRPr="000C7CD6">
        <w:rPr>
          <w:rFonts w:asciiTheme="minorHAnsi" w:hAnsiTheme="minorHAnsi"/>
          <w:sz w:val="20"/>
          <w:szCs w:val="20"/>
          <w:lang w:val="en-US"/>
        </w:rPr>
        <w:lastRenderedPageBreak/>
        <w:t xml:space="preserve">HAAG is a member the Ageing on the Edge, a coalition of about 100 </w:t>
      </w:r>
      <w:proofErr w:type="spellStart"/>
      <w:r w:rsidRPr="000C7CD6">
        <w:rPr>
          <w:rFonts w:asciiTheme="minorHAnsi" w:hAnsiTheme="minorHAnsi"/>
          <w:sz w:val="20"/>
          <w:szCs w:val="20"/>
          <w:lang w:val="en-US"/>
        </w:rPr>
        <w:t>organisations</w:t>
      </w:r>
      <w:proofErr w:type="spellEnd"/>
      <w:r w:rsidRPr="000C7CD6">
        <w:rPr>
          <w:rFonts w:asciiTheme="minorHAnsi" w:hAnsiTheme="minorHAnsi"/>
          <w:sz w:val="20"/>
          <w:szCs w:val="20"/>
          <w:lang w:val="en-US"/>
        </w:rPr>
        <w:t xml:space="preserve"> and individuals working together to address housing and homelessness related issues of older people.  </w:t>
      </w:r>
    </w:p>
    <w:p w14:paraId="611F7695" w14:textId="02604CA7" w:rsidR="002B34D8" w:rsidRPr="002B34D8" w:rsidRDefault="002B34D8" w:rsidP="002B34D8">
      <w:pPr>
        <w:rPr>
          <w:sz w:val="20"/>
          <w:szCs w:val="20"/>
          <w:lang w:val="en-US"/>
        </w:rPr>
      </w:pPr>
      <w:r w:rsidRPr="002B34D8">
        <w:rPr>
          <w:b/>
          <w:bCs/>
          <w:sz w:val="20"/>
          <w:szCs w:val="20"/>
          <w:lang w:val="en-US"/>
        </w:rPr>
        <w:t>Media Contact: Kye White - 0419 11 62 69</w:t>
      </w:r>
      <w:r w:rsidRPr="002B34D8">
        <w:rPr>
          <w:sz w:val="20"/>
          <w:szCs w:val="20"/>
          <w:lang w:val="en-US"/>
        </w:rPr>
        <w:t xml:space="preserve"> or </w:t>
      </w:r>
      <w:r w:rsidR="00751540" w:rsidRPr="00751540">
        <w:rPr>
          <w:sz w:val="20"/>
          <w:szCs w:val="20"/>
          <w:lang w:val="en-US"/>
        </w:rPr>
        <w:t>kye.white.comms@gmail.com</w:t>
      </w:r>
    </w:p>
    <w:sectPr w:rsidR="002B34D8" w:rsidRPr="002B34D8" w:rsidSect="005F084D">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7153" w14:textId="77777777" w:rsidR="009B6378" w:rsidRDefault="009B6378" w:rsidP="00B52178">
      <w:pPr>
        <w:spacing w:after="0" w:line="240" w:lineRule="auto"/>
      </w:pPr>
      <w:r>
        <w:separator/>
      </w:r>
    </w:p>
  </w:endnote>
  <w:endnote w:type="continuationSeparator" w:id="0">
    <w:p w14:paraId="7380F165" w14:textId="77777777" w:rsidR="009B6378" w:rsidRDefault="009B6378" w:rsidP="00B5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ED06" w14:textId="6C862ED1" w:rsidR="00E65524" w:rsidRPr="00E65524" w:rsidRDefault="00E65524" w:rsidP="00E6552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2F17" w14:textId="7C7698F3" w:rsidR="005F084D" w:rsidRPr="005F084D" w:rsidRDefault="005F084D" w:rsidP="005F084D">
    <w:pPr>
      <w:pStyle w:val="Footer"/>
      <w:jc w:val="center"/>
      <w:rPr>
        <w:rStyle w:val="SubtleEmphasis"/>
        <w:sz w:val="16"/>
        <w:szCs w:val="16"/>
      </w:rPr>
    </w:pPr>
    <w:r w:rsidRPr="005F084D">
      <w:rPr>
        <w:rStyle w:val="SubtleEmphasis"/>
        <w:sz w:val="16"/>
        <w:szCs w:val="16"/>
      </w:rPr>
      <w:t xml:space="preserve">Housing for the Aged Action Group - </w:t>
    </w:r>
    <w:r w:rsidR="006013F7">
      <w:rPr>
        <w:rStyle w:val="SubtleEmphasis"/>
        <w:sz w:val="16"/>
        <w:szCs w:val="16"/>
      </w:rPr>
      <w:fldChar w:fldCharType="begin"/>
    </w:r>
    <w:r w:rsidR="006013F7">
      <w:rPr>
        <w:rStyle w:val="SubtleEmphasis"/>
        <w:sz w:val="16"/>
        <w:szCs w:val="16"/>
      </w:rPr>
      <w:instrText xml:space="preserve"> DATE \@ "dddd, d MMMM yyyy" </w:instrText>
    </w:r>
    <w:r w:rsidR="006013F7">
      <w:rPr>
        <w:rStyle w:val="SubtleEmphasis"/>
        <w:sz w:val="16"/>
        <w:szCs w:val="16"/>
      </w:rPr>
      <w:fldChar w:fldCharType="separate"/>
    </w:r>
    <w:r w:rsidR="006445EC">
      <w:rPr>
        <w:rStyle w:val="SubtleEmphasis"/>
        <w:noProof/>
        <w:sz w:val="16"/>
        <w:szCs w:val="16"/>
      </w:rPr>
      <w:t>Thursday, 20 October 2022</w:t>
    </w:r>
    <w:r w:rsidR="006013F7">
      <w:rPr>
        <w:rStyle w:val="SubtleEmphasi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A72B" w14:textId="77777777" w:rsidR="009B6378" w:rsidRDefault="009B6378" w:rsidP="00B52178">
      <w:pPr>
        <w:spacing w:after="0" w:line="240" w:lineRule="auto"/>
      </w:pPr>
      <w:r>
        <w:separator/>
      </w:r>
    </w:p>
  </w:footnote>
  <w:footnote w:type="continuationSeparator" w:id="0">
    <w:p w14:paraId="25C139B3" w14:textId="77777777" w:rsidR="009B6378" w:rsidRDefault="009B6378" w:rsidP="00B5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A671" w14:textId="77777777" w:rsidR="00B52178" w:rsidRDefault="00B52178">
    <w:pPr>
      <w:pStyle w:val="Header"/>
    </w:pPr>
    <w:r>
      <w:tab/>
    </w:r>
    <w:r>
      <w:tab/>
    </w:r>
  </w:p>
  <w:p w14:paraId="2B65FEC4" w14:textId="77777777" w:rsidR="00B52178" w:rsidRDefault="00B52178">
    <w:pPr>
      <w:pStyle w:val="Header"/>
    </w:pPr>
    <w:r>
      <w:tab/>
    </w:r>
  </w:p>
  <w:p w14:paraId="02EB6426" w14:textId="77777777" w:rsidR="00B52178" w:rsidRDefault="00B52178">
    <w:pPr>
      <w:pStyle w:val="Header"/>
    </w:pPr>
  </w:p>
  <w:p w14:paraId="1B6DA919" w14:textId="77777777" w:rsidR="00B52178" w:rsidRDefault="00B5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CF48" w14:textId="77777777" w:rsidR="005F084D" w:rsidRDefault="009E5E06" w:rsidP="005F084D">
    <w:pPr>
      <w:pStyle w:val="Header"/>
      <w:jc w:val="center"/>
    </w:pPr>
    <w:r>
      <w:rPr>
        <w:noProof/>
      </w:rPr>
      <w:drawing>
        <wp:inline distT="0" distB="0" distL="0" distR="0" wp14:anchorId="25D11256" wp14:editId="60B92C68">
          <wp:extent cx="1996747" cy="10191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802" cy="1027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CFE"/>
    <w:multiLevelType w:val="hybridMultilevel"/>
    <w:tmpl w:val="4A8C33A6"/>
    <w:lvl w:ilvl="0" w:tplc="CCEE813A">
      <w:start w:val="6"/>
      <w:numFmt w:val="decimal"/>
      <w:lvlText w:val="%1."/>
      <w:lvlJc w:val="left"/>
      <w:pPr>
        <w:tabs>
          <w:tab w:val="num" w:pos="720"/>
        </w:tabs>
        <w:ind w:left="720" w:hanging="360"/>
      </w:pPr>
    </w:lvl>
    <w:lvl w:ilvl="1" w:tplc="FF8A05E2">
      <w:start w:val="1"/>
      <w:numFmt w:val="decimal"/>
      <w:lvlText w:val="%2."/>
      <w:lvlJc w:val="left"/>
      <w:pPr>
        <w:tabs>
          <w:tab w:val="num" w:pos="1440"/>
        </w:tabs>
        <w:ind w:left="1440" w:hanging="360"/>
      </w:pPr>
    </w:lvl>
    <w:lvl w:ilvl="2" w:tplc="E910C0BC">
      <w:start w:val="1"/>
      <w:numFmt w:val="decimal"/>
      <w:lvlText w:val="%3."/>
      <w:lvlJc w:val="left"/>
      <w:pPr>
        <w:tabs>
          <w:tab w:val="num" w:pos="2160"/>
        </w:tabs>
        <w:ind w:left="2160" w:hanging="360"/>
      </w:pPr>
    </w:lvl>
    <w:lvl w:ilvl="3" w:tplc="634825FC">
      <w:start w:val="1"/>
      <w:numFmt w:val="decimal"/>
      <w:lvlText w:val="%4."/>
      <w:lvlJc w:val="left"/>
      <w:pPr>
        <w:tabs>
          <w:tab w:val="num" w:pos="2880"/>
        </w:tabs>
        <w:ind w:left="2880" w:hanging="360"/>
      </w:pPr>
    </w:lvl>
    <w:lvl w:ilvl="4" w:tplc="77BCD81E">
      <w:start w:val="1"/>
      <w:numFmt w:val="decimal"/>
      <w:lvlText w:val="%5."/>
      <w:lvlJc w:val="left"/>
      <w:pPr>
        <w:tabs>
          <w:tab w:val="num" w:pos="3600"/>
        </w:tabs>
        <w:ind w:left="3600" w:hanging="360"/>
      </w:pPr>
    </w:lvl>
    <w:lvl w:ilvl="5" w:tplc="79B20C10">
      <w:start w:val="1"/>
      <w:numFmt w:val="decimal"/>
      <w:lvlText w:val="%6."/>
      <w:lvlJc w:val="left"/>
      <w:pPr>
        <w:tabs>
          <w:tab w:val="num" w:pos="4320"/>
        </w:tabs>
        <w:ind w:left="4320" w:hanging="360"/>
      </w:pPr>
    </w:lvl>
    <w:lvl w:ilvl="6" w:tplc="38683EB0">
      <w:start w:val="1"/>
      <w:numFmt w:val="decimal"/>
      <w:lvlText w:val="%7."/>
      <w:lvlJc w:val="left"/>
      <w:pPr>
        <w:tabs>
          <w:tab w:val="num" w:pos="5040"/>
        </w:tabs>
        <w:ind w:left="5040" w:hanging="360"/>
      </w:pPr>
    </w:lvl>
    <w:lvl w:ilvl="7" w:tplc="45BC9C6E">
      <w:start w:val="1"/>
      <w:numFmt w:val="decimal"/>
      <w:lvlText w:val="%8."/>
      <w:lvlJc w:val="left"/>
      <w:pPr>
        <w:tabs>
          <w:tab w:val="num" w:pos="5760"/>
        </w:tabs>
        <w:ind w:left="5760" w:hanging="360"/>
      </w:pPr>
    </w:lvl>
    <w:lvl w:ilvl="8" w:tplc="CB96F3AA">
      <w:start w:val="1"/>
      <w:numFmt w:val="decimal"/>
      <w:lvlText w:val="%9."/>
      <w:lvlJc w:val="left"/>
      <w:pPr>
        <w:tabs>
          <w:tab w:val="num" w:pos="6480"/>
        </w:tabs>
        <w:ind w:left="6480" w:hanging="360"/>
      </w:pPr>
    </w:lvl>
  </w:abstractNum>
  <w:abstractNum w:abstractNumId="1" w15:restartNumberingAfterBreak="0">
    <w:nsid w:val="14F1193B"/>
    <w:multiLevelType w:val="hybridMultilevel"/>
    <w:tmpl w:val="67767A5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86689F"/>
    <w:multiLevelType w:val="hybridMultilevel"/>
    <w:tmpl w:val="DDE08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4220EB"/>
    <w:multiLevelType w:val="hybridMultilevel"/>
    <w:tmpl w:val="266EAC8E"/>
    <w:lvl w:ilvl="0" w:tplc="6D3C2A82">
      <w:start w:val="8"/>
      <w:numFmt w:val="decimal"/>
      <w:lvlText w:val="%1."/>
      <w:lvlJc w:val="left"/>
      <w:pPr>
        <w:tabs>
          <w:tab w:val="num" w:pos="720"/>
        </w:tabs>
        <w:ind w:left="720" w:hanging="360"/>
      </w:pPr>
    </w:lvl>
    <w:lvl w:ilvl="1" w:tplc="12E2C6A2">
      <w:start w:val="1"/>
      <w:numFmt w:val="decimal"/>
      <w:lvlText w:val="%2."/>
      <w:lvlJc w:val="left"/>
      <w:pPr>
        <w:tabs>
          <w:tab w:val="num" w:pos="1440"/>
        </w:tabs>
        <w:ind w:left="1440" w:hanging="360"/>
      </w:pPr>
    </w:lvl>
    <w:lvl w:ilvl="2" w:tplc="E092D284">
      <w:start w:val="1"/>
      <w:numFmt w:val="decimal"/>
      <w:lvlText w:val="%3."/>
      <w:lvlJc w:val="left"/>
      <w:pPr>
        <w:tabs>
          <w:tab w:val="num" w:pos="2160"/>
        </w:tabs>
        <w:ind w:left="2160" w:hanging="360"/>
      </w:pPr>
    </w:lvl>
    <w:lvl w:ilvl="3" w:tplc="C0B46EAC">
      <w:start w:val="1"/>
      <w:numFmt w:val="decimal"/>
      <w:lvlText w:val="%4."/>
      <w:lvlJc w:val="left"/>
      <w:pPr>
        <w:tabs>
          <w:tab w:val="num" w:pos="2880"/>
        </w:tabs>
        <w:ind w:left="2880" w:hanging="360"/>
      </w:pPr>
    </w:lvl>
    <w:lvl w:ilvl="4" w:tplc="28C22078">
      <w:start w:val="1"/>
      <w:numFmt w:val="decimal"/>
      <w:lvlText w:val="%5."/>
      <w:lvlJc w:val="left"/>
      <w:pPr>
        <w:tabs>
          <w:tab w:val="num" w:pos="3600"/>
        </w:tabs>
        <w:ind w:left="3600" w:hanging="360"/>
      </w:pPr>
    </w:lvl>
    <w:lvl w:ilvl="5" w:tplc="1F7E9150">
      <w:start w:val="1"/>
      <w:numFmt w:val="decimal"/>
      <w:lvlText w:val="%6."/>
      <w:lvlJc w:val="left"/>
      <w:pPr>
        <w:tabs>
          <w:tab w:val="num" w:pos="4320"/>
        </w:tabs>
        <w:ind w:left="4320" w:hanging="360"/>
      </w:pPr>
    </w:lvl>
    <w:lvl w:ilvl="6" w:tplc="2744D712">
      <w:start w:val="1"/>
      <w:numFmt w:val="decimal"/>
      <w:lvlText w:val="%7."/>
      <w:lvlJc w:val="left"/>
      <w:pPr>
        <w:tabs>
          <w:tab w:val="num" w:pos="5040"/>
        </w:tabs>
        <w:ind w:left="5040" w:hanging="360"/>
      </w:pPr>
    </w:lvl>
    <w:lvl w:ilvl="7" w:tplc="785832DA">
      <w:start w:val="1"/>
      <w:numFmt w:val="decimal"/>
      <w:lvlText w:val="%8."/>
      <w:lvlJc w:val="left"/>
      <w:pPr>
        <w:tabs>
          <w:tab w:val="num" w:pos="5760"/>
        </w:tabs>
        <w:ind w:left="5760" w:hanging="360"/>
      </w:pPr>
    </w:lvl>
    <w:lvl w:ilvl="8" w:tplc="589A928E">
      <w:start w:val="1"/>
      <w:numFmt w:val="decimal"/>
      <w:lvlText w:val="%9."/>
      <w:lvlJc w:val="left"/>
      <w:pPr>
        <w:tabs>
          <w:tab w:val="num" w:pos="6480"/>
        </w:tabs>
        <w:ind w:left="6480" w:hanging="360"/>
      </w:pPr>
    </w:lvl>
  </w:abstractNum>
  <w:abstractNum w:abstractNumId="4" w15:restartNumberingAfterBreak="0">
    <w:nsid w:val="31B23E55"/>
    <w:multiLevelType w:val="hybridMultilevel"/>
    <w:tmpl w:val="050E4D3A"/>
    <w:lvl w:ilvl="0" w:tplc="4006B9C2">
      <w:start w:val="3"/>
      <w:numFmt w:val="decimal"/>
      <w:lvlText w:val="%1."/>
      <w:lvlJc w:val="left"/>
      <w:pPr>
        <w:tabs>
          <w:tab w:val="num" w:pos="720"/>
        </w:tabs>
        <w:ind w:left="720" w:hanging="360"/>
      </w:pPr>
    </w:lvl>
    <w:lvl w:ilvl="1" w:tplc="F956180A">
      <w:start w:val="1"/>
      <w:numFmt w:val="decimal"/>
      <w:lvlText w:val="%2."/>
      <w:lvlJc w:val="left"/>
      <w:pPr>
        <w:tabs>
          <w:tab w:val="num" w:pos="1440"/>
        </w:tabs>
        <w:ind w:left="1440" w:hanging="360"/>
      </w:pPr>
    </w:lvl>
    <w:lvl w:ilvl="2" w:tplc="79203ECA">
      <w:start w:val="1"/>
      <w:numFmt w:val="decimal"/>
      <w:lvlText w:val="%3."/>
      <w:lvlJc w:val="left"/>
      <w:pPr>
        <w:tabs>
          <w:tab w:val="num" w:pos="2160"/>
        </w:tabs>
        <w:ind w:left="2160" w:hanging="360"/>
      </w:pPr>
    </w:lvl>
    <w:lvl w:ilvl="3" w:tplc="60A6578C">
      <w:start w:val="1"/>
      <w:numFmt w:val="decimal"/>
      <w:lvlText w:val="%4."/>
      <w:lvlJc w:val="left"/>
      <w:pPr>
        <w:tabs>
          <w:tab w:val="num" w:pos="2880"/>
        </w:tabs>
        <w:ind w:left="2880" w:hanging="360"/>
      </w:pPr>
    </w:lvl>
    <w:lvl w:ilvl="4" w:tplc="F8580188">
      <w:start w:val="1"/>
      <w:numFmt w:val="decimal"/>
      <w:lvlText w:val="%5."/>
      <w:lvlJc w:val="left"/>
      <w:pPr>
        <w:tabs>
          <w:tab w:val="num" w:pos="3600"/>
        </w:tabs>
        <w:ind w:left="3600" w:hanging="360"/>
      </w:pPr>
    </w:lvl>
    <w:lvl w:ilvl="5" w:tplc="1CE00728">
      <w:start w:val="1"/>
      <w:numFmt w:val="decimal"/>
      <w:lvlText w:val="%6."/>
      <w:lvlJc w:val="left"/>
      <w:pPr>
        <w:tabs>
          <w:tab w:val="num" w:pos="4320"/>
        </w:tabs>
        <w:ind w:left="4320" w:hanging="360"/>
      </w:pPr>
    </w:lvl>
    <w:lvl w:ilvl="6" w:tplc="08B0BFCA">
      <w:start w:val="1"/>
      <w:numFmt w:val="decimal"/>
      <w:lvlText w:val="%7."/>
      <w:lvlJc w:val="left"/>
      <w:pPr>
        <w:tabs>
          <w:tab w:val="num" w:pos="5040"/>
        </w:tabs>
        <w:ind w:left="5040" w:hanging="360"/>
      </w:pPr>
    </w:lvl>
    <w:lvl w:ilvl="7" w:tplc="4AF62612">
      <w:start w:val="1"/>
      <w:numFmt w:val="decimal"/>
      <w:lvlText w:val="%8."/>
      <w:lvlJc w:val="left"/>
      <w:pPr>
        <w:tabs>
          <w:tab w:val="num" w:pos="5760"/>
        </w:tabs>
        <w:ind w:left="5760" w:hanging="360"/>
      </w:pPr>
    </w:lvl>
    <w:lvl w:ilvl="8" w:tplc="D4569C24">
      <w:start w:val="1"/>
      <w:numFmt w:val="decimal"/>
      <w:lvlText w:val="%9."/>
      <w:lvlJc w:val="left"/>
      <w:pPr>
        <w:tabs>
          <w:tab w:val="num" w:pos="6480"/>
        </w:tabs>
        <w:ind w:left="6480" w:hanging="360"/>
      </w:pPr>
    </w:lvl>
  </w:abstractNum>
  <w:abstractNum w:abstractNumId="5" w15:restartNumberingAfterBreak="0">
    <w:nsid w:val="3F7828F4"/>
    <w:multiLevelType w:val="hybridMultilevel"/>
    <w:tmpl w:val="A56C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8854C6"/>
    <w:multiLevelType w:val="hybridMultilevel"/>
    <w:tmpl w:val="0EF88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132A03"/>
    <w:multiLevelType w:val="hybridMultilevel"/>
    <w:tmpl w:val="F028EF2C"/>
    <w:lvl w:ilvl="0" w:tplc="2ACE78B4">
      <w:start w:val="4"/>
      <w:numFmt w:val="decimal"/>
      <w:lvlText w:val="%1."/>
      <w:lvlJc w:val="left"/>
      <w:pPr>
        <w:tabs>
          <w:tab w:val="num" w:pos="720"/>
        </w:tabs>
        <w:ind w:left="720" w:hanging="360"/>
      </w:pPr>
    </w:lvl>
    <w:lvl w:ilvl="1" w:tplc="EE78F332">
      <w:start w:val="1"/>
      <w:numFmt w:val="decimal"/>
      <w:lvlText w:val="%2."/>
      <w:lvlJc w:val="left"/>
      <w:pPr>
        <w:tabs>
          <w:tab w:val="num" w:pos="1440"/>
        </w:tabs>
        <w:ind w:left="1440" w:hanging="360"/>
      </w:pPr>
    </w:lvl>
    <w:lvl w:ilvl="2" w:tplc="7214D2E2">
      <w:start w:val="1"/>
      <w:numFmt w:val="decimal"/>
      <w:lvlText w:val="%3."/>
      <w:lvlJc w:val="left"/>
      <w:pPr>
        <w:tabs>
          <w:tab w:val="num" w:pos="2160"/>
        </w:tabs>
        <w:ind w:left="2160" w:hanging="360"/>
      </w:pPr>
    </w:lvl>
    <w:lvl w:ilvl="3" w:tplc="E5CA00D8">
      <w:start w:val="1"/>
      <w:numFmt w:val="decimal"/>
      <w:lvlText w:val="%4."/>
      <w:lvlJc w:val="left"/>
      <w:pPr>
        <w:tabs>
          <w:tab w:val="num" w:pos="2880"/>
        </w:tabs>
        <w:ind w:left="2880" w:hanging="360"/>
      </w:pPr>
    </w:lvl>
    <w:lvl w:ilvl="4" w:tplc="B66E20EC">
      <w:start w:val="1"/>
      <w:numFmt w:val="decimal"/>
      <w:lvlText w:val="%5."/>
      <w:lvlJc w:val="left"/>
      <w:pPr>
        <w:tabs>
          <w:tab w:val="num" w:pos="3600"/>
        </w:tabs>
        <w:ind w:left="3600" w:hanging="360"/>
      </w:pPr>
    </w:lvl>
    <w:lvl w:ilvl="5" w:tplc="4D2AAD16">
      <w:start w:val="1"/>
      <w:numFmt w:val="decimal"/>
      <w:lvlText w:val="%6."/>
      <w:lvlJc w:val="left"/>
      <w:pPr>
        <w:tabs>
          <w:tab w:val="num" w:pos="4320"/>
        </w:tabs>
        <w:ind w:left="4320" w:hanging="360"/>
      </w:pPr>
    </w:lvl>
    <w:lvl w:ilvl="6" w:tplc="C804C62E">
      <w:start w:val="1"/>
      <w:numFmt w:val="decimal"/>
      <w:lvlText w:val="%7."/>
      <w:lvlJc w:val="left"/>
      <w:pPr>
        <w:tabs>
          <w:tab w:val="num" w:pos="5040"/>
        </w:tabs>
        <w:ind w:left="5040" w:hanging="360"/>
      </w:pPr>
    </w:lvl>
    <w:lvl w:ilvl="7" w:tplc="73A05A6E">
      <w:start w:val="1"/>
      <w:numFmt w:val="decimal"/>
      <w:lvlText w:val="%8."/>
      <w:lvlJc w:val="left"/>
      <w:pPr>
        <w:tabs>
          <w:tab w:val="num" w:pos="5760"/>
        </w:tabs>
        <w:ind w:left="5760" w:hanging="360"/>
      </w:pPr>
    </w:lvl>
    <w:lvl w:ilvl="8" w:tplc="99A00F98">
      <w:start w:val="1"/>
      <w:numFmt w:val="decimal"/>
      <w:lvlText w:val="%9."/>
      <w:lvlJc w:val="left"/>
      <w:pPr>
        <w:tabs>
          <w:tab w:val="num" w:pos="6480"/>
        </w:tabs>
        <w:ind w:left="6480" w:hanging="360"/>
      </w:pPr>
    </w:lvl>
  </w:abstractNum>
  <w:abstractNum w:abstractNumId="8" w15:restartNumberingAfterBreak="0">
    <w:nsid w:val="43FA070D"/>
    <w:multiLevelType w:val="hybridMultilevel"/>
    <w:tmpl w:val="7598BB18"/>
    <w:lvl w:ilvl="0" w:tplc="19FE8368">
      <w:start w:val="1"/>
      <w:numFmt w:val="decimal"/>
      <w:lvlText w:val="%1."/>
      <w:lvlJc w:val="left"/>
      <w:pPr>
        <w:tabs>
          <w:tab w:val="num" w:pos="720"/>
        </w:tabs>
        <w:ind w:left="720" w:hanging="360"/>
      </w:pPr>
    </w:lvl>
    <w:lvl w:ilvl="1" w:tplc="8CA885F2">
      <w:start w:val="1"/>
      <w:numFmt w:val="decimal"/>
      <w:lvlText w:val="%2."/>
      <w:lvlJc w:val="left"/>
      <w:pPr>
        <w:tabs>
          <w:tab w:val="num" w:pos="1440"/>
        </w:tabs>
        <w:ind w:left="1440" w:hanging="360"/>
      </w:pPr>
    </w:lvl>
    <w:lvl w:ilvl="2" w:tplc="17929620">
      <w:start w:val="1"/>
      <w:numFmt w:val="decimal"/>
      <w:lvlText w:val="%3."/>
      <w:lvlJc w:val="left"/>
      <w:pPr>
        <w:tabs>
          <w:tab w:val="num" w:pos="2160"/>
        </w:tabs>
        <w:ind w:left="2160" w:hanging="360"/>
      </w:pPr>
    </w:lvl>
    <w:lvl w:ilvl="3" w:tplc="EB2447D2">
      <w:start w:val="1"/>
      <w:numFmt w:val="decimal"/>
      <w:lvlText w:val="%4."/>
      <w:lvlJc w:val="left"/>
      <w:pPr>
        <w:tabs>
          <w:tab w:val="num" w:pos="2880"/>
        </w:tabs>
        <w:ind w:left="2880" w:hanging="360"/>
      </w:pPr>
    </w:lvl>
    <w:lvl w:ilvl="4" w:tplc="A22C084E">
      <w:start w:val="1"/>
      <w:numFmt w:val="decimal"/>
      <w:lvlText w:val="%5."/>
      <w:lvlJc w:val="left"/>
      <w:pPr>
        <w:tabs>
          <w:tab w:val="num" w:pos="3600"/>
        </w:tabs>
        <w:ind w:left="3600" w:hanging="360"/>
      </w:pPr>
    </w:lvl>
    <w:lvl w:ilvl="5" w:tplc="08307C10">
      <w:start w:val="1"/>
      <w:numFmt w:val="decimal"/>
      <w:lvlText w:val="%6."/>
      <w:lvlJc w:val="left"/>
      <w:pPr>
        <w:tabs>
          <w:tab w:val="num" w:pos="4320"/>
        </w:tabs>
        <w:ind w:left="4320" w:hanging="360"/>
      </w:pPr>
    </w:lvl>
    <w:lvl w:ilvl="6" w:tplc="E594ED56">
      <w:start w:val="1"/>
      <w:numFmt w:val="decimal"/>
      <w:lvlText w:val="%7."/>
      <w:lvlJc w:val="left"/>
      <w:pPr>
        <w:tabs>
          <w:tab w:val="num" w:pos="5040"/>
        </w:tabs>
        <w:ind w:left="5040" w:hanging="360"/>
      </w:pPr>
    </w:lvl>
    <w:lvl w:ilvl="7" w:tplc="BF9EB116">
      <w:start w:val="1"/>
      <w:numFmt w:val="decimal"/>
      <w:lvlText w:val="%8."/>
      <w:lvlJc w:val="left"/>
      <w:pPr>
        <w:tabs>
          <w:tab w:val="num" w:pos="5760"/>
        </w:tabs>
        <w:ind w:left="5760" w:hanging="360"/>
      </w:pPr>
    </w:lvl>
    <w:lvl w:ilvl="8" w:tplc="1F0A23B8">
      <w:start w:val="1"/>
      <w:numFmt w:val="decimal"/>
      <w:lvlText w:val="%9."/>
      <w:lvlJc w:val="left"/>
      <w:pPr>
        <w:tabs>
          <w:tab w:val="num" w:pos="6480"/>
        </w:tabs>
        <w:ind w:left="6480" w:hanging="360"/>
      </w:pPr>
    </w:lvl>
  </w:abstractNum>
  <w:abstractNum w:abstractNumId="9" w15:restartNumberingAfterBreak="0">
    <w:nsid w:val="487021C2"/>
    <w:multiLevelType w:val="hybridMultilevel"/>
    <w:tmpl w:val="8BE675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6BC29B1"/>
    <w:multiLevelType w:val="hybridMultilevel"/>
    <w:tmpl w:val="60EE2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9F715FE"/>
    <w:multiLevelType w:val="hybridMultilevel"/>
    <w:tmpl w:val="BACA8686"/>
    <w:lvl w:ilvl="0" w:tplc="3F02ADC0">
      <w:start w:val="7"/>
      <w:numFmt w:val="decimal"/>
      <w:lvlText w:val="%1."/>
      <w:lvlJc w:val="left"/>
      <w:pPr>
        <w:tabs>
          <w:tab w:val="num" w:pos="720"/>
        </w:tabs>
        <w:ind w:left="720" w:hanging="360"/>
      </w:pPr>
    </w:lvl>
    <w:lvl w:ilvl="1" w:tplc="401869EA">
      <w:start w:val="1"/>
      <w:numFmt w:val="decimal"/>
      <w:lvlText w:val="%2."/>
      <w:lvlJc w:val="left"/>
      <w:pPr>
        <w:tabs>
          <w:tab w:val="num" w:pos="1440"/>
        </w:tabs>
        <w:ind w:left="1440" w:hanging="360"/>
      </w:pPr>
    </w:lvl>
    <w:lvl w:ilvl="2" w:tplc="B50E65D6">
      <w:start w:val="1"/>
      <w:numFmt w:val="decimal"/>
      <w:lvlText w:val="%3."/>
      <w:lvlJc w:val="left"/>
      <w:pPr>
        <w:tabs>
          <w:tab w:val="num" w:pos="2160"/>
        </w:tabs>
        <w:ind w:left="2160" w:hanging="360"/>
      </w:pPr>
    </w:lvl>
    <w:lvl w:ilvl="3" w:tplc="412CB00E">
      <w:start w:val="1"/>
      <w:numFmt w:val="decimal"/>
      <w:lvlText w:val="%4."/>
      <w:lvlJc w:val="left"/>
      <w:pPr>
        <w:tabs>
          <w:tab w:val="num" w:pos="2880"/>
        </w:tabs>
        <w:ind w:left="2880" w:hanging="360"/>
      </w:pPr>
    </w:lvl>
    <w:lvl w:ilvl="4" w:tplc="AC408878">
      <w:start w:val="1"/>
      <w:numFmt w:val="decimal"/>
      <w:lvlText w:val="%5."/>
      <w:lvlJc w:val="left"/>
      <w:pPr>
        <w:tabs>
          <w:tab w:val="num" w:pos="3600"/>
        </w:tabs>
        <w:ind w:left="3600" w:hanging="360"/>
      </w:pPr>
    </w:lvl>
    <w:lvl w:ilvl="5" w:tplc="CD585C7C">
      <w:start w:val="1"/>
      <w:numFmt w:val="decimal"/>
      <w:lvlText w:val="%6."/>
      <w:lvlJc w:val="left"/>
      <w:pPr>
        <w:tabs>
          <w:tab w:val="num" w:pos="4320"/>
        </w:tabs>
        <w:ind w:left="4320" w:hanging="360"/>
      </w:pPr>
    </w:lvl>
    <w:lvl w:ilvl="6" w:tplc="52E21E58">
      <w:start w:val="1"/>
      <w:numFmt w:val="decimal"/>
      <w:lvlText w:val="%7."/>
      <w:lvlJc w:val="left"/>
      <w:pPr>
        <w:tabs>
          <w:tab w:val="num" w:pos="5040"/>
        </w:tabs>
        <w:ind w:left="5040" w:hanging="360"/>
      </w:pPr>
    </w:lvl>
    <w:lvl w:ilvl="7" w:tplc="867E0928">
      <w:start w:val="1"/>
      <w:numFmt w:val="decimal"/>
      <w:lvlText w:val="%8."/>
      <w:lvlJc w:val="left"/>
      <w:pPr>
        <w:tabs>
          <w:tab w:val="num" w:pos="5760"/>
        </w:tabs>
        <w:ind w:left="5760" w:hanging="360"/>
      </w:pPr>
    </w:lvl>
    <w:lvl w:ilvl="8" w:tplc="B1BCEF00">
      <w:start w:val="1"/>
      <w:numFmt w:val="decimal"/>
      <w:lvlText w:val="%9."/>
      <w:lvlJc w:val="left"/>
      <w:pPr>
        <w:tabs>
          <w:tab w:val="num" w:pos="6480"/>
        </w:tabs>
        <w:ind w:left="6480" w:hanging="360"/>
      </w:pPr>
    </w:lvl>
  </w:abstractNum>
  <w:abstractNum w:abstractNumId="12" w15:restartNumberingAfterBreak="0">
    <w:nsid w:val="5E3D05FE"/>
    <w:multiLevelType w:val="hybridMultilevel"/>
    <w:tmpl w:val="1E7A7478"/>
    <w:lvl w:ilvl="0" w:tplc="844CE3A2">
      <w:start w:val="2"/>
      <w:numFmt w:val="decimal"/>
      <w:lvlText w:val="%1."/>
      <w:lvlJc w:val="left"/>
      <w:pPr>
        <w:tabs>
          <w:tab w:val="num" w:pos="720"/>
        </w:tabs>
        <w:ind w:left="720" w:hanging="360"/>
      </w:pPr>
    </w:lvl>
    <w:lvl w:ilvl="1" w:tplc="667ADC34">
      <w:start w:val="1"/>
      <w:numFmt w:val="decimal"/>
      <w:lvlText w:val="%2."/>
      <w:lvlJc w:val="left"/>
      <w:pPr>
        <w:tabs>
          <w:tab w:val="num" w:pos="1440"/>
        </w:tabs>
        <w:ind w:left="1440" w:hanging="360"/>
      </w:pPr>
    </w:lvl>
    <w:lvl w:ilvl="2" w:tplc="66124544">
      <w:start w:val="1"/>
      <w:numFmt w:val="decimal"/>
      <w:lvlText w:val="%3."/>
      <w:lvlJc w:val="left"/>
      <w:pPr>
        <w:tabs>
          <w:tab w:val="num" w:pos="2160"/>
        </w:tabs>
        <w:ind w:left="2160" w:hanging="360"/>
      </w:pPr>
    </w:lvl>
    <w:lvl w:ilvl="3" w:tplc="C414B48E">
      <w:start w:val="1"/>
      <w:numFmt w:val="decimal"/>
      <w:lvlText w:val="%4."/>
      <w:lvlJc w:val="left"/>
      <w:pPr>
        <w:tabs>
          <w:tab w:val="num" w:pos="2880"/>
        </w:tabs>
        <w:ind w:left="2880" w:hanging="360"/>
      </w:pPr>
    </w:lvl>
    <w:lvl w:ilvl="4" w:tplc="3A3A3D9E">
      <w:start w:val="1"/>
      <w:numFmt w:val="decimal"/>
      <w:lvlText w:val="%5."/>
      <w:lvlJc w:val="left"/>
      <w:pPr>
        <w:tabs>
          <w:tab w:val="num" w:pos="3600"/>
        </w:tabs>
        <w:ind w:left="3600" w:hanging="360"/>
      </w:pPr>
    </w:lvl>
    <w:lvl w:ilvl="5" w:tplc="1F28B106">
      <w:start w:val="1"/>
      <w:numFmt w:val="decimal"/>
      <w:lvlText w:val="%6."/>
      <w:lvlJc w:val="left"/>
      <w:pPr>
        <w:tabs>
          <w:tab w:val="num" w:pos="4320"/>
        </w:tabs>
        <w:ind w:left="4320" w:hanging="360"/>
      </w:pPr>
    </w:lvl>
    <w:lvl w:ilvl="6" w:tplc="CAB4DEF2">
      <w:start w:val="1"/>
      <w:numFmt w:val="decimal"/>
      <w:lvlText w:val="%7."/>
      <w:lvlJc w:val="left"/>
      <w:pPr>
        <w:tabs>
          <w:tab w:val="num" w:pos="5040"/>
        </w:tabs>
        <w:ind w:left="5040" w:hanging="360"/>
      </w:pPr>
    </w:lvl>
    <w:lvl w:ilvl="7" w:tplc="732A7FF6">
      <w:start w:val="1"/>
      <w:numFmt w:val="decimal"/>
      <w:lvlText w:val="%8."/>
      <w:lvlJc w:val="left"/>
      <w:pPr>
        <w:tabs>
          <w:tab w:val="num" w:pos="5760"/>
        </w:tabs>
        <w:ind w:left="5760" w:hanging="360"/>
      </w:pPr>
    </w:lvl>
    <w:lvl w:ilvl="8" w:tplc="6DAA6C56">
      <w:start w:val="1"/>
      <w:numFmt w:val="decimal"/>
      <w:lvlText w:val="%9."/>
      <w:lvlJc w:val="left"/>
      <w:pPr>
        <w:tabs>
          <w:tab w:val="num" w:pos="6480"/>
        </w:tabs>
        <w:ind w:left="6480" w:hanging="360"/>
      </w:pPr>
    </w:lvl>
  </w:abstractNum>
  <w:abstractNum w:abstractNumId="13" w15:restartNumberingAfterBreak="0">
    <w:nsid w:val="754F2C75"/>
    <w:multiLevelType w:val="hybridMultilevel"/>
    <w:tmpl w:val="97426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C03FCC"/>
    <w:multiLevelType w:val="hybridMultilevel"/>
    <w:tmpl w:val="56E86DEA"/>
    <w:lvl w:ilvl="0" w:tplc="2392DD82">
      <w:start w:val="5"/>
      <w:numFmt w:val="decimal"/>
      <w:lvlText w:val="%1."/>
      <w:lvlJc w:val="left"/>
      <w:pPr>
        <w:tabs>
          <w:tab w:val="num" w:pos="720"/>
        </w:tabs>
        <w:ind w:left="720" w:hanging="360"/>
      </w:pPr>
    </w:lvl>
    <w:lvl w:ilvl="1" w:tplc="4AB0D00C">
      <w:start w:val="1"/>
      <w:numFmt w:val="decimal"/>
      <w:lvlText w:val="%2."/>
      <w:lvlJc w:val="left"/>
      <w:pPr>
        <w:tabs>
          <w:tab w:val="num" w:pos="1440"/>
        </w:tabs>
        <w:ind w:left="1440" w:hanging="360"/>
      </w:pPr>
    </w:lvl>
    <w:lvl w:ilvl="2" w:tplc="09068FF4">
      <w:start w:val="1"/>
      <w:numFmt w:val="decimal"/>
      <w:lvlText w:val="%3."/>
      <w:lvlJc w:val="left"/>
      <w:pPr>
        <w:tabs>
          <w:tab w:val="num" w:pos="2160"/>
        </w:tabs>
        <w:ind w:left="2160" w:hanging="360"/>
      </w:pPr>
    </w:lvl>
    <w:lvl w:ilvl="3" w:tplc="2B82869C">
      <w:start w:val="1"/>
      <w:numFmt w:val="decimal"/>
      <w:lvlText w:val="%4."/>
      <w:lvlJc w:val="left"/>
      <w:pPr>
        <w:tabs>
          <w:tab w:val="num" w:pos="2880"/>
        </w:tabs>
        <w:ind w:left="2880" w:hanging="360"/>
      </w:pPr>
    </w:lvl>
    <w:lvl w:ilvl="4" w:tplc="83E6B5FC">
      <w:start w:val="1"/>
      <w:numFmt w:val="decimal"/>
      <w:lvlText w:val="%5."/>
      <w:lvlJc w:val="left"/>
      <w:pPr>
        <w:tabs>
          <w:tab w:val="num" w:pos="3600"/>
        </w:tabs>
        <w:ind w:left="3600" w:hanging="360"/>
      </w:pPr>
    </w:lvl>
    <w:lvl w:ilvl="5" w:tplc="1296685C">
      <w:start w:val="1"/>
      <w:numFmt w:val="decimal"/>
      <w:lvlText w:val="%6."/>
      <w:lvlJc w:val="left"/>
      <w:pPr>
        <w:tabs>
          <w:tab w:val="num" w:pos="4320"/>
        </w:tabs>
        <w:ind w:left="4320" w:hanging="360"/>
      </w:pPr>
    </w:lvl>
    <w:lvl w:ilvl="6" w:tplc="F9C48534">
      <w:start w:val="1"/>
      <w:numFmt w:val="decimal"/>
      <w:lvlText w:val="%7."/>
      <w:lvlJc w:val="left"/>
      <w:pPr>
        <w:tabs>
          <w:tab w:val="num" w:pos="5040"/>
        </w:tabs>
        <w:ind w:left="5040" w:hanging="360"/>
      </w:pPr>
    </w:lvl>
    <w:lvl w:ilvl="7" w:tplc="7FD0BA5C">
      <w:start w:val="1"/>
      <w:numFmt w:val="decimal"/>
      <w:lvlText w:val="%8."/>
      <w:lvlJc w:val="left"/>
      <w:pPr>
        <w:tabs>
          <w:tab w:val="num" w:pos="5760"/>
        </w:tabs>
        <w:ind w:left="5760" w:hanging="360"/>
      </w:pPr>
    </w:lvl>
    <w:lvl w:ilvl="8" w:tplc="135AD746">
      <w:start w:val="1"/>
      <w:numFmt w:val="decimal"/>
      <w:lvlText w:val="%9."/>
      <w:lvlJc w:val="left"/>
      <w:pPr>
        <w:tabs>
          <w:tab w:val="num" w:pos="6480"/>
        </w:tabs>
        <w:ind w:left="6480" w:hanging="360"/>
      </w:pPr>
    </w:lvl>
  </w:abstractNum>
  <w:num w:numId="1" w16cid:durableId="1777409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87088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2763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40427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18128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09841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91128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51868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9745517">
    <w:abstractNumId w:val="9"/>
  </w:num>
  <w:num w:numId="10" w16cid:durableId="95446011">
    <w:abstractNumId w:val="10"/>
  </w:num>
  <w:num w:numId="11" w16cid:durableId="1830363649">
    <w:abstractNumId w:val="13"/>
  </w:num>
  <w:num w:numId="12" w16cid:durableId="1142961514">
    <w:abstractNumId w:val="1"/>
  </w:num>
  <w:num w:numId="13" w16cid:durableId="503932705">
    <w:abstractNumId w:val="2"/>
  </w:num>
  <w:num w:numId="14" w16cid:durableId="227494310">
    <w:abstractNumId w:val="5"/>
  </w:num>
  <w:num w:numId="15" w16cid:durableId="583342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D8"/>
    <w:rsid w:val="00042F8A"/>
    <w:rsid w:val="00077835"/>
    <w:rsid w:val="000C7CD6"/>
    <w:rsid w:val="000E0484"/>
    <w:rsid w:val="001258FE"/>
    <w:rsid w:val="00142269"/>
    <w:rsid w:val="001607BF"/>
    <w:rsid w:val="001838C0"/>
    <w:rsid w:val="001E4967"/>
    <w:rsid w:val="002431F6"/>
    <w:rsid w:val="00243C22"/>
    <w:rsid w:val="00275A69"/>
    <w:rsid w:val="00292DA0"/>
    <w:rsid w:val="00297C28"/>
    <w:rsid w:val="002B2B25"/>
    <w:rsid w:val="002B34D8"/>
    <w:rsid w:val="00323B70"/>
    <w:rsid w:val="00344C90"/>
    <w:rsid w:val="0036134B"/>
    <w:rsid w:val="003913B3"/>
    <w:rsid w:val="003D70D9"/>
    <w:rsid w:val="003E0A51"/>
    <w:rsid w:val="004064D9"/>
    <w:rsid w:val="00413F3F"/>
    <w:rsid w:val="00433C58"/>
    <w:rsid w:val="004473D8"/>
    <w:rsid w:val="004604FE"/>
    <w:rsid w:val="00470284"/>
    <w:rsid w:val="004A2549"/>
    <w:rsid w:val="004D4C43"/>
    <w:rsid w:val="004F0329"/>
    <w:rsid w:val="00515AE2"/>
    <w:rsid w:val="005322C7"/>
    <w:rsid w:val="005B547B"/>
    <w:rsid w:val="005E4FC9"/>
    <w:rsid w:val="005F084D"/>
    <w:rsid w:val="006013F7"/>
    <w:rsid w:val="00613AFF"/>
    <w:rsid w:val="00621BBA"/>
    <w:rsid w:val="006355A9"/>
    <w:rsid w:val="006445EC"/>
    <w:rsid w:val="00652FFB"/>
    <w:rsid w:val="00660F03"/>
    <w:rsid w:val="006632C3"/>
    <w:rsid w:val="0068294B"/>
    <w:rsid w:val="00706514"/>
    <w:rsid w:val="0071205F"/>
    <w:rsid w:val="00751540"/>
    <w:rsid w:val="0079343D"/>
    <w:rsid w:val="007A281E"/>
    <w:rsid w:val="007E1CF5"/>
    <w:rsid w:val="007F61C8"/>
    <w:rsid w:val="00822305"/>
    <w:rsid w:val="0084522D"/>
    <w:rsid w:val="00862ED4"/>
    <w:rsid w:val="00883FED"/>
    <w:rsid w:val="00886FC8"/>
    <w:rsid w:val="008C137B"/>
    <w:rsid w:val="008D0F06"/>
    <w:rsid w:val="008D0F17"/>
    <w:rsid w:val="008F566A"/>
    <w:rsid w:val="009301C5"/>
    <w:rsid w:val="00933AA7"/>
    <w:rsid w:val="009834AB"/>
    <w:rsid w:val="009A29E3"/>
    <w:rsid w:val="009B34D6"/>
    <w:rsid w:val="009B5004"/>
    <w:rsid w:val="009B6378"/>
    <w:rsid w:val="009C6247"/>
    <w:rsid w:val="009E5E06"/>
    <w:rsid w:val="009F0863"/>
    <w:rsid w:val="009F327E"/>
    <w:rsid w:val="00A961CB"/>
    <w:rsid w:val="00AB2C22"/>
    <w:rsid w:val="00AD2A25"/>
    <w:rsid w:val="00AE4F22"/>
    <w:rsid w:val="00B1589A"/>
    <w:rsid w:val="00B32099"/>
    <w:rsid w:val="00B50CD7"/>
    <w:rsid w:val="00B52178"/>
    <w:rsid w:val="00B83130"/>
    <w:rsid w:val="00BD7843"/>
    <w:rsid w:val="00BF4883"/>
    <w:rsid w:val="00C02A79"/>
    <w:rsid w:val="00C04826"/>
    <w:rsid w:val="00C46C1F"/>
    <w:rsid w:val="00C62347"/>
    <w:rsid w:val="00C74EB3"/>
    <w:rsid w:val="00D02FED"/>
    <w:rsid w:val="00D16928"/>
    <w:rsid w:val="00D2015F"/>
    <w:rsid w:val="00D65147"/>
    <w:rsid w:val="00DA443A"/>
    <w:rsid w:val="00DE3C2A"/>
    <w:rsid w:val="00DF1560"/>
    <w:rsid w:val="00E41077"/>
    <w:rsid w:val="00E65524"/>
    <w:rsid w:val="00EA50D0"/>
    <w:rsid w:val="00EE2F3C"/>
    <w:rsid w:val="00F76A32"/>
    <w:rsid w:val="00FC1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79C4A"/>
  <w15:docId w15:val="{544B34B3-80C6-4659-9EBD-37D61225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67"/>
    <w:rPr>
      <w:rFonts w:ascii="Nunito" w:hAnsi="Nunito"/>
      <w:sz w:val="24"/>
    </w:rPr>
  </w:style>
  <w:style w:type="paragraph" w:styleId="Heading1">
    <w:name w:val="heading 1"/>
    <w:basedOn w:val="Normal"/>
    <w:next w:val="Normal"/>
    <w:link w:val="Heading1Char"/>
    <w:uiPriority w:val="9"/>
    <w:qFormat/>
    <w:rsid w:val="001E4967"/>
    <w:pPr>
      <w:keepNext/>
      <w:keepLines/>
      <w:spacing w:before="240" w:after="0"/>
      <w:outlineLvl w:val="0"/>
    </w:pPr>
    <w:rPr>
      <w:rFonts w:ascii="Lato" w:eastAsiaTheme="majorEastAsia" w:hAnsi="Lato" w:cstheme="majorBidi"/>
      <w:b/>
      <w:color w:val="882B23"/>
      <w:sz w:val="48"/>
      <w:szCs w:val="32"/>
    </w:rPr>
  </w:style>
  <w:style w:type="paragraph" w:styleId="Heading2">
    <w:name w:val="heading 2"/>
    <w:basedOn w:val="Normal"/>
    <w:next w:val="Normal"/>
    <w:link w:val="Heading2Char"/>
    <w:uiPriority w:val="9"/>
    <w:unhideWhenUsed/>
    <w:qFormat/>
    <w:rsid w:val="001E4967"/>
    <w:pPr>
      <w:keepNext/>
      <w:keepLines/>
      <w:spacing w:before="40" w:after="0"/>
      <w:outlineLvl w:val="1"/>
    </w:pPr>
    <w:rPr>
      <w:rFonts w:ascii="Lato" w:eastAsiaTheme="majorEastAsia" w:hAnsi="Lato" w:cstheme="majorBidi"/>
      <w:b/>
      <w:color w:val="882B23"/>
      <w:sz w:val="36"/>
      <w:szCs w:val="26"/>
    </w:rPr>
  </w:style>
  <w:style w:type="paragraph" w:styleId="Heading3">
    <w:name w:val="heading 3"/>
    <w:basedOn w:val="Normal"/>
    <w:next w:val="Normal"/>
    <w:link w:val="Heading3Char"/>
    <w:uiPriority w:val="9"/>
    <w:unhideWhenUsed/>
    <w:qFormat/>
    <w:rsid w:val="001E4967"/>
    <w:pPr>
      <w:keepNext/>
      <w:keepLines/>
      <w:spacing w:before="40" w:after="0"/>
      <w:outlineLvl w:val="2"/>
    </w:pPr>
    <w:rPr>
      <w:rFonts w:ascii="Lato" w:eastAsiaTheme="majorEastAsia" w:hAnsi="Lato" w:cstheme="majorBidi"/>
      <w:b/>
      <w:color w:val="882B23"/>
      <w:sz w:val="28"/>
      <w:szCs w:val="24"/>
    </w:rPr>
  </w:style>
  <w:style w:type="paragraph" w:styleId="Heading4">
    <w:name w:val="heading 4"/>
    <w:basedOn w:val="Normal"/>
    <w:next w:val="Normal"/>
    <w:link w:val="Heading4Char"/>
    <w:uiPriority w:val="9"/>
    <w:unhideWhenUsed/>
    <w:qFormat/>
    <w:rsid w:val="001E4967"/>
    <w:pPr>
      <w:outlineLvl w:val="3"/>
    </w:pPr>
    <w:rPr>
      <w:rFonts w:ascii="Lato" w:hAnsi="Lato"/>
      <w:color w:val="882B23"/>
      <w:lang w:val="en-US"/>
    </w:rPr>
  </w:style>
  <w:style w:type="paragraph" w:styleId="Heading5">
    <w:name w:val="heading 5"/>
    <w:basedOn w:val="Normal"/>
    <w:next w:val="Normal"/>
    <w:link w:val="Heading5Char"/>
    <w:uiPriority w:val="9"/>
    <w:unhideWhenUsed/>
    <w:rsid w:val="005F084D"/>
    <w:pPr>
      <w:keepNext/>
      <w:keepLines/>
      <w:spacing w:before="200" w:after="0"/>
      <w:outlineLvl w:val="4"/>
    </w:pPr>
    <w:rPr>
      <w:rFonts w:ascii="Lato" w:eastAsiaTheme="majorEastAsia" w:hAnsi="Lato" w:cstheme="majorBidi"/>
      <w:color w:val="86332A"/>
    </w:rPr>
  </w:style>
  <w:style w:type="paragraph" w:styleId="Heading6">
    <w:name w:val="heading 6"/>
    <w:basedOn w:val="Normal"/>
    <w:next w:val="Normal"/>
    <w:link w:val="Heading6Char"/>
    <w:uiPriority w:val="9"/>
    <w:unhideWhenUsed/>
    <w:rsid w:val="005F084D"/>
    <w:pPr>
      <w:keepNext/>
      <w:keepLines/>
      <w:spacing w:before="200" w:after="0"/>
      <w:outlineLvl w:val="5"/>
    </w:pPr>
    <w:rPr>
      <w:rFonts w:asciiTheme="majorHAnsi" w:eastAsiaTheme="majorEastAsia" w:hAnsiTheme="majorHAnsi" w:cstheme="majorBidi"/>
      <w:i/>
      <w:iCs/>
      <w:color w:val="481511"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967"/>
    <w:rPr>
      <w:rFonts w:ascii="Lato" w:eastAsiaTheme="majorEastAsia" w:hAnsi="Lato" w:cstheme="majorBidi"/>
      <w:b/>
      <w:color w:val="882B23"/>
      <w:sz w:val="48"/>
      <w:szCs w:val="32"/>
    </w:rPr>
  </w:style>
  <w:style w:type="character" w:customStyle="1" w:styleId="Heading2Char">
    <w:name w:val="Heading 2 Char"/>
    <w:basedOn w:val="DefaultParagraphFont"/>
    <w:link w:val="Heading2"/>
    <w:uiPriority w:val="9"/>
    <w:rsid w:val="001E4967"/>
    <w:rPr>
      <w:rFonts w:ascii="Lato" w:eastAsiaTheme="majorEastAsia" w:hAnsi="Lato" w:cstheme="majorBidi"/>
      <w:b/>
      <w:color w:val="882B23"/>
      <w:sz w:val="36"/>
      <w:szCs w:val="26"/>
    </w:rPr>
  </w:style>
  <w:style w:type="character" w:customStyle="1" w:styleId="Heading3Char">
    <w:name w:val="Heading 3 Char"/>
    <w:basedOn w:val="DefaultParagraphFont"/>
    <w:link w:val="Heading3"/>
    <w:uiPriority w:val="9"/>
    <w:rsid w:val="001E4967"/>
    <w:rPr>
      <w:rFonts w:ascii="Lato" w:eastAsiaTheme="majorEastAsia" w:hAnsi="Lato" w:cstheme="majorBidi"/>
      <w:b/>
      <w:color w:val="882B23"/>
      <w:sz w:val="28"/>
      <w:szCs w:val="24"/>
    </w:rPr>
  </w:style>
  <w:style w:type="character" w:customStyle="1" w:styleId="Heading4Char">
    <w:name w:val="Heading 4 Char"/>
    <w:basedOn w:val="DefaultParagraphFont"/>
    <w:link w:val="Heading4"/>
    <w:uiPriority w:val="9"/>
    <w:rsid w:val="001E4967"/>
    <w:rPr>
      <w:rFonts w:ascii="Lato" w:hAnsi="Lato"/>
      <w:color w:val="882B23"/>
      <w:sz w:val="24"/>
      <w:lang w:val="en-US"/>
    </w:rPr>
  </w:style>
  <w:style w:type="character" w:styleId="Hyperlink">
    <w:name w:val="Hyperlink"/>
    <w:basedOn w:val="DefaultParagraphFont"/>
    <w:uiPriority w:val="99"/>
    <w:unhideWhenUsed/>
    <w:rsid w:val="00DA443A"/>
    <w:rPr>
      <w:color w:val="922C23" w:themeColor="hyperlink"/>
      <w:u w:val="single"/>
    </w:rPr>
  </w:style>
  <w:style w:type="character" w:customStyle="1" w:styleId="UnresolvedMention1">
    <w:name w:val="Unresolved Mention1"/>
    <w:basedOn w:val="DefaultParagraphFont"/>
    <w:uiPriority w:val="99"/>
    <w:semiHidden/>
    <w:unhideWhenUsed/>
    <w:rsid w:val="00DA443A"/>
    <w:rPr>
      <w:color w:val="605E5C"/>
      <w:shd w:val="clear" w:color="auto" w:fill="E1DFDD"/>
    </w:rPr>
  </w:style>
  <w:style w:type="paragraph" w:styleId="HTMLAddress">
    <w:name w:val="HTML Address"/>
    <w:basedOn w:val="Normal"/>
    <w:link w:val="HTMLAddressChar"/>
    <w:uiPriority w:val="99"/>
    <w:semiHidden/>
    <w:unhideWhenUsed/>
    <w:rsid w:val="00DA443A"/>
    <w:pPr>
      <w:spacing w:after="0" w:line="240" w:lineRule="auto"/>
    </w:pPr>
    <w:rPr>
      <w:i/>
      <w:iCs/>
    </w:rPr>
  </w:style>
  <w:style w:type="character" w:customStyle="1" w:styleId="HTMLAddressChar">
    <w:name w:val="HTML Address Char"/>
    <w:basedOn w:val="DefaultParagraphFont"/>
    <w:link w:val="HTMLAddress"/>
    <w:uiPriority w:val="99"/>
    <w:semiHidden/>
    <w:rsid w:val="00DA443A"/>
    <w:rPr>
      <w:rFonts w:ascii="Nunito" w:hAnsi="Nunito"/>
      <w:i/>
      <w:iCs/>
      <w:sz w:val="24"/>
    </w:rPr>
  </w:style>
  <w:style w:type="table" w:styleId="TableGrid">
    <w:name w:val="Table Grid"/>
    <w:basedOn w:val="TableNormal"/>
    <w:uiPriority w:val="39"/>
    <w:rsid w:val="007E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178"/>
    <w:rPr>
      <w:rFonts w:ascii="Nunito" w:hAnsi="Nunito"/>
      <w:sz w:val="24"/>
    </w:rPr>
  </w:style>
  <w:style w:type="paragraph" w:styleId="Footer">
    <w:name w:val="footer"/>
    <w:basedOn w:val="Normal"/>
    <w:link w:val="FooterChar"/>
    <w:uiPriority w:val="99"/>
    <w:unhideWhenUsed/>
    <w:rsid w:val="00B52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178"/>
    <w:rPr>
      <w:rFonts w:ascii="Nunito" w:hAnsi="Nunito"/>
      <w:sz w:val="24"/>
    </w:rPr>
  </w:style>
  <w:style w:type="paragraph" w:styleId="BalloonText">
    <w:name w:val="Balloon Text"/>
    <w:basedOn w:val="Normal"/>
    <w:link w:val="BalloonTextChar"/>
    <w:uiPriority w:val="99"/>
    <w:semiHidden/>
    <w:unhideWhenUsed/>
    <w:rsid w:val="005F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4D"/>
    <w:rPr>
      <w:rFonts w:ascii="Tahoma" w:hAnsi="Tahoma" w:cs="Tahoma"/>
      <w:sz w:val="16"/>
      <w:szCs w:val="16"/>
    </w:rPr>
  </w:style>
  <w:style w:type="paragraph" w:styleId="Title">
    <w:name w:val="Title"/>
    <w:basedOn w:val="Normal"/>
    <w:next w:val="Normal"/>
    <w:link w:val="TitleChar"/>
    <w:uiPriority w:val="10"/>
    <w:qFormat/>
    <w:rsid w:val="00B50CD7"/>
    <w:pPr>
      <w:spacing w:after="300" w:line="240" w:lineRule="auto"/>
      <w:contextualSpacing/>
    </w:pPr>
    <w:rPr>
      <w:rFonts w:ascii="Lato" w:eastAsiaTheme="majorEastAsia" w:hAnsi="Lato" w:cstheme="majorBidi"/>
      <w:color w:val="EA963E"/>
      <w:spacing w:val="5"/>
      <w:kern w:val="28"/>
      <w:sz w:val="52"/>
      <w:szCs w:val="52"/>
    </w:rPr>
  </w:style>
  <w:style w:type="character" w:customStyle="1" w:styleId="TitleChar">
    <w:name w:val="Title Char"/>
    <w:basedOn w:val="DefaultParagraphFont"/>
    <w:link w:val="Title"/>
    <w:uiPriority w:val="10"/>
    <w:rsid w:val="00B50CD7"/>
    <w:rPr>
      <w:rFonts w:ascii="Lato" w:eastAsiaTheme="majorEastAsia" w:hAnsi="Lato" w:cstheme="majorBidi"/>
      <w:color w:val="EA963E"/>
      <w:spacing w:val="5"/>
      <w:kern w:val="28"/>
      <w:sz w:val="52"/>
      <w:szCs w:val="52"/>
    </w:rPr>
  </w:style>
  <w:style w:type="character" w:customStyle="1" w:styleId="Heading5Char">
    <w:name w:val="Heading 5 Char"/>
    <w:basedOn w:val="DefaultParagraphFont"/>
    <w:link w:val="Heading5"/>
    <w:uiPriority w:val="9"/>
    <w:rsid w:val="005F084D"/>
    <w:rPr>
      <w:rFonts w:ascii="Lato" w:eastAsiaTheme="majorEastAsia" w:hAnsi="Lato" w:cstheme="majorBidi"/>
      <w:color w:val="86332A"/>
      <w:sz w:val="24"/>
    </w:rPr>
  </w:style>
  <w:style w:type="character" w:customStyle="1" w:styleId="Heading6Char">
    <w:name w:val="Heading 6 Char"/>
    <w:basedOn w:val="DefaultParagraphFont"/>
    <w:link w:val="Heading6"/>
    <w:uiPriority w:val="9"/>
    <w:rsid w:val="005F084D"/>
    <w:rPr>
      <w:rFonts w:asciiTheme="majorHAnsi" w:eastAsiaTheme="majorEastAsia" w:hAnsiTheme="majorHAnsi" w:cstheme="majorBidi"/>
      <w:i/>
      <w:iCs/>
      <w:color w:val="481511" w:themeColor="accent1" w:themeShade="7F"/>
      <w:sz w:val="24"/>
    </w:rPr>
  </w:style>
  <w:style w:type="paragraph" w:styleId="Subtitle">
    <w:name w:val="Subtitle"/>
    <w:basedOn w:val="Normal"/>
    <w:next w:val="Normal"/>
    <w:link w:val="SubtitleChar"/>
    <w:uiPriority w:val="11"/>
    <w:rsid w:val="005F084D"/>
    <w:pPr>
      <w:numPr>
        <w:ilvl w:val="1"/>
      </w:numPr>
    </w:pPr>
    <w:rPr>
      <w:rFonts w:asciiTheme="majorHAnsi" w:eastAsiaTheme="majorEastAsia" w:hAnsiTheme="majorHAnsi" w:cstheme="majorBidi"/>
      <w:i/>
      <w:iCs/>
      <w:color w:val="922C23" w:themeColor="accent1"/>
      <w:spacing w:val="15"/>
      <w:szCs w:val="24"/>
    </w:rPr>
  </w:style>
  <w:style w:type="character" w:customStyle="1" w:styleId="SubtitleChar">
    <w:name w:val="Subtitle Char"/>
    <w:basedOn w:val="DefaultParagraphFont"/>
    <w:link w:val="Subtitle"/>
    <w:uiPriority w:val="11"/>
    <w:rsid w:val="005F084D"/>
    <w:rPr>
      <w:rFonts w:asciiTheme="majorHAnsi" w:eastAsiaTheme="majorEastAsia" w:hAnsiTheme="majorHAnsi" w:cstheme="majorBidi"/>
      <w:i/>
      <w:iCs/>
      <w:color w:val="922C23" w:themeColor="accent1"/>
      <w:spacing w:val="15"/>
      <w:sz w:val="24"/>
      <w:szCs w:val="24"/>
    </w:rPr>
  </w:style>
  <w:style w:type="character" w:styleId="SubtleEmphasis">
    <w:name w:val="Subtle Emphasis"/>
    <w:aliases w:val="Caption/subtitle"/>
    <w:basedOn w:val="DefaultParagraphFont"/>
    <w:uiPriority w:val="19"/>
    <w:qFormat/>
    <w:rsid w:val="005F084D"/>
    <w:rPr>
      <w:i/>
      <w:iCs/>
      <w:color w:val="808080" w:themeColor="text1" w:themeTint="7F"/>
    </w:rPr>
  </w:style>
  <w:style w:type="character" w:styleId="Emphasis">
    <w:name w:val="Emphasis"/>
    <w:basedOn w:val="DefaultParagraphFont"/>
    <w:uiPriority w:val="20"/>
    <w:qFormat/>
    <w:rsid w:val="005F084D"/>
    <w:rPr>
      <w:i/>
      <w:iCs/>
    </w:rPr>
  </w:style>
  <w:style w:type="character" w:styleId="Strong">
    <w:name w:val="Strong"/>
    <w:basedOn w:val="DefaultParagraphFont"/>
    <w:uiPriority w:val="22"/>
    <w:qFormat/>
    <w:rsid w:val="005F084D"/>
    <w:rPr>
      <w:b/>
      <w:bCs/>
    </w:rPr>
  </w:style>
  <w:style w:type="character" w:styleId="IntenseEmphasis">
    <w:name w:val="Intense Emphasis"/>
    <w:basedOn w:val="DefaultParagraphFont"/>
    <w:uiPriority w:val="21"/>
    <w:rsid w:val="005F084D"/>
    <w:rPr>
      <w:b/>
      <w:bCs/>
      <w:i/>
      <w:iCs/>
      <w:color w:val="922C23" w:themeColor="accent1"/>
    </w:rPr>
  </w:style>
  <w:style w:type="paragraph" w:styleId="Quote">
    <w:name w:val="Quote"/>
    <w:basedOn w:val="Normal"/>
    <w:next w:val="Normal"/>
    <w:link w:val="QuoteChar"/>
    <w:uiPriority w:val="29"/>
    <w:qFormat/>
    <w:rsid w:val="00DE3C2A"/>
    <w:pPr>
      <w:spacing w:before="600" w:after="760" w:line="240" w:lineRule="auto"/>
      <w:jc w:val="center"/>
    </w:pPr>
    <w:rPr>
      <w:i/>
      <w:iCs/>
      <w:color w:val="000000" w:themeColor="text1"/>
    </w:rPr>
  </w:style>
  <w:style w:type="character" w:customStyle="1" w:styleId="QuoteChar">
    <w:name w:val="Quote Char"/>
    <w:basedOn w:val="DefaultParagraphFont"/>
    <w:link w:val="Quote"/>
    <w:uiPriority w:val="29"/>
    <w:rsid w:val="00DE3C2A"/>
    <w:rPr>
      <w:rFonts w:ascii="Nunito" w:hAnsi="Nunito"/>
      <w:i/>
      <w:iCs/>
      <w:color w:val="000000" w:themeColor="text1"/>
      <w:sz w:val="24"/>
    </w:rPr>
  </w:style>
  <w:style w:type="paragraph" w:styleId="IntenseQuote">
    <w:name w:val="Intense Quote"/>
    <w:basedOn w:val="Normal"/>
    <w:next w:val="Normal"/>
    <w:link w:val="IntenseQuoteChar"/>
    <w:uiPriority w:val="30"/>
    <w:qFormat/>
    <w:rsid w:val="00B50CD7"/>
    <w:pPr>
      <w:spacing w:before="200" w:after="280"/>
      <w:ind w:left="936" w:right="936"/>
    </w:pPr>
    <w:rPr>
      <w:bCs/>
      <w:i/>
      <w:iCs/>
    </w:rPr>
  </w:style>
  <w:style w:type="character" w:customStyle="1" w:styleId="IntenseQuoteChar">
    <w:name w:val="Intense Quote Char"/>
    <w:basedOn w:val="DefaultParagraphFont"/>
    <w:link w:val="IntenseQuote"/>
    <w:uiPriority w:val="30"/>
    <w:rsid w:val="00B50CD7"/>
    <w:rPr>
      <w:rFonts w:ascii="Nunito" w:hAnsi="Nunito"/>
      <w:bCs/>
      <w:i/>
      <w:iCs/>
      <w:sz w:val="24"/>
    </w:rPr>
  </w:style>
  <w:style w:type="character" w:styleId="SubtleReference">
    <w:name w:val="Subtle Reference"/>
    <w:aliases w:val="Hyperlin"/>
    <w:basedOn w:val="DefaultParagraphFont"/>
    <w:uiPriority w:val="31"/>
    <w:qFormat/>
    <w:rsid w:val="005F084D"/>
    <w:rPr>
      <w:smallCaps/>
      <w:color w:val="F7941E" w:themeColor="accent2"/>
      <w:u w:val="single"/>
    </w:rPr>
  </w:style>
  <w:style w:type="character" w:styleId="IntenseReference">
    <w:name w:val="Intense Reference"/>
    <w:basedOn w:val="DefaultParagraphFont"/>
    <w:uiPriority w:val="32"/>
    <w:qFormat/>
    <w:rsid w:val="005F084D"/>
    <w:rPr>
      <w:b/>
      <w:bCs/>
      <w:smallCaps/>
      <w:color w:val="F7941E" w:themeColor="accent2"/>
      <w:spacing w:val="5"/>
      <w:u w:val="single"/>
    </w:rPr>
  </w:style>
  <w:style w:type="character" w:styleId="BookTitle">
    <w:name w:val="Book Title"/>
    <w:basedOn w:val="DefaultParagraphFont"/>
    <w:uiPriority w:val="33"/>
    <w:qFormat/>
    <w:rsid w:val="005F084D"/>
    <w:rPr>
      <w:b/>
      <w:bCs/>
      <w:smallCaps/>
      <w:spacing w:val="5"/>
    </w:rPr>
  </w:style>
  <w:style w:type="paragraph" w:styleId="ListParagraph">
    <w:name w:val="List Paragraph"/>
    <w:basedOn w:val="Normal"/>
    <w:uiPriority w:val="34"/>
    <w:qFormat/>
    <w:rsid w:val="0079343D"/>
    <w:pPr>
      <w:contextualSpacing/>
    </w:pPr>
  </w:style>
  <w:style w:type="paragraph" w:styleId="Caption">
    <w:name w:val="caption"/>
    <w:basedOn w:val="Normal"/>
    <w:next w:val="Normal"/>
    <w:uiPriority w:val="35"/>
    <w:unhideWhenUsed/>
    <w:qFormat/>
    <w:rsid w:val="0079343D"/>
    <w:pPr>
      <w:spacing w:after="200" w:line="240" w:lineRule="auto"/>
    </w:pPr>
    <w:rPr>
      <w:b/>
      <w:bCs/>
      <w:color w:val="A6A6A6" w:themeColor="background1" w:themeShade="A6"/>
      <w:sz w:val="18"/>
      <w:szCs w:val="18"/>
    </w:rPr>
  </w:style>
  <w:style w:type="paragraph" w:styleId="NoSpacing">
    <w:name w:val="No Spacing"/>
    <w:aliases w:val="Calibri"/>
    <w:basedOn w:val="Normal"/>
    <w:uiPriority w:val="1"/>
    <w:qFormat/>
    <w:rsid w:val="00E65524"/>
    <w:pPr>
      <w:spacing w:after="0" w:line="240" w:lineRule="auto"/>
    </w:pPr>
    <w:rPr>
      <w:rFonts w:asciiTheme="minorHAnsi" w:hAnsiTheme="minorHAnsi"/>
    </w:rPr>
  </w:style>
  <w:style w:type="character" w:styleId="UnresolvedMention">
    <w:name w:val="Unresolved Mention"/>
    <w:basedOn w:val="DefaultParagraphFont"/>
    <w:uiPriority w:val="99"/>
    <w:semiHidden/>
    <w:unhideWhenUsed/>
    <w:rsid w:val="002B34D8"/>
    <w:rPr>
      <w:color w:val="605E5C"/>
      <w:shd w:val="clear" w:color="auto" w:fill="E1DFDD"/>
    </w:rPr>
  </w:style>
  <w:style w:type="paragraph" w:styleId="Revision">
    <w:name w:val="Revision"/>
    <w:hidden/>
    <w:uiPriority w:val="99"/>
    <w:semiHidden/>
    <w:rsid w:val="001258FE"/>
    <w:pPr>
      <w:spacing w:after="0" w:line="240" w:lineRule="auto"/>
    </w:pPr>
    <w:rPr>
      <w:rFonts w:ascii="Nunito" w:hAnsi="Nunito"/>
      <w:sz w:val="24"/>
    </w:rPr>
  </w:style>
  <w:style w:type="character" w:styleId="CommentReference">
    <w:name w:val="annotation reference"/>
    <w:basedOn w:val="DefaultParagraphFont"/>
    <w:uiPriority w:val="99"/>
    <w:semiHidden/>
    <w:unhideWhenUsed/>
    <w:rsid w:val="001258FE"/>
    <w:rPr>
      <w:sz w:val="16"/>
      <w:szCs w:val="16"/>
    </w:rPr>
  </w:style>
  <w:style w:type="paragraph" w:styleId="CommentText">
    <w:name w:val="annotation text"/>
    <w:basedOn w:val="Normal"/>
    <w:link w:val="CommentTextChar"/>
    <w:uiPriority w:val="99"/>
    <w:unhideWhenUsed/>
    <w:rsid w:val="001258FE"/>
    <w:pPr>
      <w:spacing w:line="240" w:lineRule="auto"/>
    </w:pPr>
    <w:rPr>
      <w:sz w:val="20"/>
      <w:szCs w:val="20"/>
    </w:rPr>
  </w:style>
  <w:style w:type="character" w:customStyle="1" w:styleId="CommentTextChar">
    <w:name w:val="Comment Text Char"/>
    <w:basedOn w:val="DefaultParagraphFont"/>
    <w:link w:val="CommentText"/>
    <w:uiPriority w:val="99"/>
    <w:rsid w:val="001258FE"/>
    <w:rPr>
      <w:rFonts w:ascii="Nunito" w:hAnsi="Nunito"/>
      <w:sz w:val="20"/>
      <w:szCs w:val="20"/>
    </w:rPr>
  </w:style>
  <w:style w:type="paragraph" w:styleId="CommentSubject">
    <w:name w:val="annotation subject"/>
    <w:basedOn w:val="CommentText"/>
    <w:next w:val="CommentText"/>
    <w:link w:val="CommentSubjectChar"/>
    <w:uiPriority w:val="99"/>
    <w:semiHidden/>
    <w:unhideWhenUsed/>
    <w:rsid w:val="001258FE"/>
    <w:rPr>
      <w:b/>
      <w:bCs/>
    </w:rPr>
  </w:style>
  <w:style w:type="character" w:customStyle="1" w:styleId="CommentSubjectChar">
    <w:name w:val="Comment Subject Char"/>
    <w:basedOn w:val="CommentTextChar"/>
    <w:link w:val="CommentSubject"/>
    <w:uiPriority w:val="99"/>
    <w:semiHidden/>
    <w:rsid w:val="001258FE"/>
    <w:rPr>
      <w:rFonts w:ascii="Nunito" w:hAnsi="Nuni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AAG Colors">
      <a:dk1>
        <a:sysClr val="windowText" lastClr="000000"/>
      </a:dk1>
      <a:lt1>
        <a:sysClr val="window" lastClr="FFFFFF"/>
      </a:lt1>
      <a:dk2>
        <a:srgbClr val="3F3F3F"/>
      </a:dk2>
      <a:lt2>
        <a:srgbClr val="EEECE1"/>
      </a:lt2>
      <a:accent1>
        <a:srgbClr val="922C23"/>
      </a:accent1>
      <a:accent2>
        <a:srgbClr val="F7941E"/>
      </a:accent2>
      <a:accent3>
        <a:srgbClr val="92598F"/>
      </a:accent3>
      <a:accent4>
        <a:srgbClr val="0099AD"/>
      </a:accent4>
      <a:accent5>
        <a:srgbClr val="922C23"/>
      </a:accent5>
      <a:accent6>
        <a:srgbClr val="F7941E"/>
      </a:accent6>
      <a:hlink>
        <a:srgbClr val="922C23"/>
      </a:hlink>
      <a:folHlink>
        <a:srgbClr val="92598F"/>
      </a:folHlink>
    </a:clrScheme>
    <a:fontScheme name="HAAG Fonts">
      <a:majorFont>
        <a:latin typeface="Lato"/>
        <a:ea typeface=""/>
        <a:cs typeface=""/>
      </a:majorFont>
      <a:minorFont>
        <a:latin typeface="Nuni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8EC0-ACDB-4DC1-A0B8-0FE78E3F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Kye White</dc:creator>
  <cp:lastModifiedBy>Kye White</cp:lastModifiedBy>
  <cp:revision>2</cp:revision>
  <cp:lastPrinted>2022-06-21T06:53:00Z</cp:lastPrinted>
  <dcterms:created xsi:type="dcterms:W3CDTF">2022-10-20T01:07:00Z</dcterms:created>
  <dcterms:modified xsi:type="dcterms:W3CDTF">2022-10-20T01:07:00Z</dcterms:modified>
</cp:coreProperties>
</file>